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24" w:rsidRPr="00597294" w:rsidRDefault="00256E24" w:rsidP="00256E24">
      <w:pPr>
        <w:ind w:firstLine="720"/>
        <w:jc w:val="center"/>
        <w:rPr>
          <w:rFonts w:ascii="SutonnyMJ" w:hAnsi="SutonnyMJ" w:cs="SutonnyMJ"/>
          <w:b/>
          <w:sz w:val="32"/>
          <w:szCs w:val="32"/>
          <w:u w:val="single"/>
          <w:cs/>
        </w:rPr>
      </w:pPr>
      <w:r w:rsidRPr="00597294">
        <w:rPr>
          <w:rFonts w:ascii="SutonnyMJ" w:hAnsi="SutonnyMJ" w:cs="SutonnyMJ"/>
          <w:b/>
          <w:sz w:val="32"/>
          <w:szCs w:val="32"/>
          <w:u w:val="single"/>
          <w:cs/>
        </w:rPr>
        <w:t xml:space="preserve">QK - ÔKÕ </w:t>
      </w:r>
    </w:p>
    <w:p w:rsidR="00256E24" w:rsidRPr="00256E24" w:rsidRDefault="00256E24" w:rsidP="00256E24">
      <w:pPr>
        <w:ind w:firstLine="720"/>
        <w:jc w:val="center"/>
        <w:rPr>
          <w:rFonts w:ascii="SutonnyMJ" w:hAnsi="SutonnyMJ" w:cs="SutonnyMJ"/>
          <w:b/>
          <w:sz w:val="28"/>
          <w:szCs w:val="32"/>
          <w:u w:val="single"/>
          <w:cs/>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3330"/>
        <w:gridCol w:w="3243"/>
        <w:gridCol w:w="1171"/>
        <w:gridCol w:w="980"/>
      </w:tblGrid>
      <w:tr w:rsidR="00256E24" w:rsidRPr="009742FC" w:rsidTr="00256E24">
        <w:trPr>
          <w:trHeight w:val="323"/>
        </w:trPr>
        <w:tc>
          <w:tcPr>
            <w:tcW w:w="521" w:type="pct"/>
            <w:tcBorders>
              <w:top w:val="single" w:sz="4" w:space="0" w:color="auto"/>
              <w:left w:val="single" w:sz="4" w:space="0" w:color="000000"/>
              <w:bottom w:val="single" w:sz="4" w:space="0" w:color="auto"/>
              <w:right w:val="single" w:sz="4" w:space="0" w:color="000000"/>
            </w:tcBorders>
          </w:tcPr>
          <w:p w:rsidR="00256E24" w:rsidRPr="00193C93" w:rsidRDefault="00256E24" w:rsidP="006A4C53">
            <w:pPr>
              <w:jc w:val="center"/>
              <w:rPr>
                <w:rFonts w:ascii="SutonnyMJ" w:hAnsi="SutonnyMJ" w:cs="SutonnyMJ"/>
                <w:b/>
                <w:sz w:val="28"/>
                <w:szCs w:val="28"/>
              </w:rPr>
            </w:pPr>
            <w:proofErr w:type="spellStart"/>
            <w:r w:rsidRPr="00D87B25">
              <w:rPr>
                <w:rFonts w:ascii="SutonnyMJ" w:hAnsi="SutonnyMJ" w:cs="SutonnyMJ"/>
                <w:b/>
                <w:sz w:val="26"/>
                <w:szCs w:val="28"/>
              </w:rPr>
              <w:t>aviv</w:t>
            </w:r>
            <w:proofErr w:type="spellEnd"/>
            <w:r w:rsidRPr="00D87B25">
              <w:rPr>
                <w:rFonts w:ascii="SutonnyMJ" w:hAnsi="SutonnyMJ" w:cs="SutonnyMJ"/>
                <w:b/>
                <w:sz w:val="26"/>
                <w:szCs w:val="28"/>
              </w:rPr>
              <w:t xml:space="preserve"> </w:t>
            </w:r>
            <w:proofErr w:type="spellStart"/>
            <w:r w:rsidRPr="00D87B25">
              <w:rPr>
                <w:rFonts w:ascii="SutonnyMJ" w:hAnsi="SutonnyMJ" w:cs="SutonnyMJ"/>
                <w:b/>
                <w:sz w:val="26"/>
                <w:szCs w:val="28"/>
              </w:rPr>
              <w:t>bs</w:t>
            </w:r>
            <w:proofErr w:type="spellEnd"/>
          </w:p>
        </w:tc>
        <w:tc>
          <w:tcPr>
            <w:tcW w:w="1710" w:type="pct"/>
            <w:tcBorders>
              <w:top w:val="single" w:sz="4" w:space="0" w:color="auto"/>
              <w:left w:val="single" w:sz="4" w:space="0" w:color="000000"/>
              <w:bottom w:val="single" w:sz="4" w:space="0" w:color="000000"/>
              <w:right w:val="single" w:sz="4" w:space="0" w:color="000000"/>
            </w:tcBorders>
          </w:tcPr>
          <w:p w:rsidR="00256E24" w:rsidRPr="006E54D1" w:rsidRDefault="00256E24" w:rsidP="006A4C53">
            <w:pPr>
              <w:jc w:val="center"/>
              <w:rPr>
                <w:rFonts w:ascii="SutonnyMJ" w:hAnsi="SutonnyMJ" w:cs="SutonnyMJ"/>
                <w:b/>
                <w:sz w:val="26"/>
                <w:szCs w:val="24"/>
              </w:rPr>
            </w:pPr>
            <w:proofErr w:type="spellStart"/>
            <w:r>
              <w:rPr>
                <w:rFonts w:ascii="SutonnyMJ" w:hAnsi="SutonnyMJ" w:cs="SutonnyMJ"/>
                <w:b/>
                <w:sz w:val="26"/>
                <w:szCs w:val="24"/>
              </w:rPr>
              <w:t>we`¨gvb</w:t>
            </w:r>
            <w:proofErr w:type="spellEnd"/>
            <w:r>
              <w:rPr>
                <w:rFonts w:ascii="SutonnyMJ" w:hAnsi="SutonnyMJ" w:cs="SutonnyMJ"/>
                <w:b/>
                <w:sz w:val="26"/>
                <w:szCs w:val="24"/>
              </w:rPr>
              <w:t xml:space="preserve"> </w:t>
            </w:r>
            <w:proofErr w:type="spellStart"/>
            <w:r>
              <w:rPr>
                <w:rFonts w:ascii="SutonnyMJ" w:hAnsi="SutonnyMJ" w:cs="SutonnyMJ"/>
                <w:b/>
                <w:sz w:val="26"/>
                <w:szCs w:val="24"/>
              </w:rPr>
              <w:t>aviv</w:t>
            </w:r>
            <w:proofErr w:type="spellEnd"/>
          </w:p>
        </w:tc>
        <w:tc>
          <w:tcPr>
            <w:tcW w:w="1665" w:type="pct"/>
            <w:tcBorders>
              <w:top w:val="single" w:sz="4" w:space="0" w:color="auto"/>
              <w:left w:val="single" w:sz="4" w:space="0" w:color="000000"/>
              <w:bottom w:val="single" w:sz="4" w:space="0" w:color="000000"/>
              <w:right w:val="single" w:sz="4" w:space="0" w:color="000000"/>
            </w:tcBorders>
          </w:tcPr>
          <w:p w:rsidR="00256E24" w:rsidRPr="006E54D1" w:rsidRDefault="00256E24" w:rsidP="006A4C53">
            <w:pPr>
              <w:jc w:val="center"/>
              <w:rPr>
                <w:rFonts w:ascii="SutonnyMJ" w:hAnsi="SutonnyMJ" w:cs="SutonnyMJ"/>
                <w:b/>
                <w:sz w:val="26"/>
                <w:szCs w:val="24"/>
              </w:rPr>
            </w:pPr>
            <w:proofErr w:type="spellStart"/>
            <w:r>
              <w:rPr>
                <w:rFonts w:ascii="SutonnyMJ" w:hAnsi="SutonnyMJ" w:cs="SutonnyMJ"/>
                <w:b/>
                <w:sz w:val="26"/>
                <w:szCs w:val="24"/>
              </w:rPr>
              <w:t>cÖ¯ÍvweZ</w:t>
            </w:r>
            <w:proofErr w:type="spellEnd"/>
            <w:r>
              <w:rPr>
                <w:rFonts w:ascii="SutonnyMJ" w:hAnsi="SutonnyMJ" w:cs="SutonnyMJ"/>
                <w:b/>
                <w:sz w:val="26"/>
                <w:szCs w:val="24"/>
              </w:rPr>
              <w:t xml:space="preserve"> </w:t>
            </w:r>
            <w:proofErr w:type="spellStart"/>
            <w:r>
              <w:rPr>
                <w:rFonts w:ascii="SutonnyMJ" w:hAnsi="SutonnyMJ" w:cs="SutonnyMJ"/>
                <w:b/>
                <w:sz w:val="26"/>
                <w:szCs w:val="24"/>
              </w:rPr>
              <w:t>ms‡kvabx</w:t>
            </w:r>
            <w:proofErr w:type="spellEnd"/>
            <w:r>
              <w:rPr>
                <w:rFonts w:ascii="SutonnyMJ" w:hAnsi="SutonnyMJ" w:cs="SutonnyMJ"/>
                <w:b/>
                <w:sz w:val="26"/>
                <w:szCs w:val="24"/>
              </w:rPr>
              <w:t>/</w:t>
            </w:r>
            <w:proofErr w:type="spellStart"/>
            <w:r>
              <w:rPr>
                <w:rFonts w:ascii="SutonnyMJ" w:hAnsi="SutonnyMJ" w:cs="SutonnyMJ"/>
                <w:b/>
                <w:sz w:val="26"/>
                <w:szCs w:val="24"/>
              </w:rPr>
              <w:t>ms‡hvRbx</w:t>
            </w:r>
            <w:proofErr w:type="spellEnd"/>
          </w:p>
        </w:tc>
        <w:tc>
          <w:tcPr>
            <w:tcW w:w="601" w:type="pct"/>
            <w:tcBorders>
              <w:top w:val="single" w:sz="4" w:space="0" w:color="auto"/>
              <w:left w:val="single" w:sz="4" w:space="0" w:color="000000"/>
              <w:bottom w:val="single" w:sz="4" w:space="0" w:color="000000"/>
              <w:right w:val="single" w:sz="4" w:space="0" w:color="000000"/>
            </w:tcBorders>
          </w:tcPr>
          <w:p w:rsidR="00256E24" w:rsidRDefault="00256E24" w:rsidP="006A4C53">
            <w:pPr>
              <w:jc w:val="center"/>
              <w:rPr>
                <w:rFonts w:ascii="SutonnyMJ" w:hAnsi="SutonnyMJ" w:cs="SutonnyMJ"/>
                <w:b/>
                <w:sz w:val="26"/>
                <w:szCs w:val="24"/>
              </w:rPr>
            </w:pPr>
            <w:proofErr w:type="spellStart"/>
            <w:r>
              <w:rPr>
                <w:rFonts w:ascii="SutonnyMJ" w:hAnsi="SutonnyMJ" w:cs="SutonnyMJ"/>
                <w:b/>
                <w:sz w:val="26"/>
                <w:szCs w:val="24"/>
              </w:rPr>
              <w:t>ch</w:t>
            </w:r>
            <w:proofErr w:type="spellEnd"/>
            <w:r>
              <w:rPr>
                <w:rFonts w:ascii="SutonnyMJ" w:hAnsi="SutonnyMJ" w:cs="SutonnyMJ"/>
                <w:b/>
                <w:sz w:val="26"/>
                <w:szCs w:val="24"/>
              </w:rPr>
              <w:t>©‡</w:t>
            </w:r>
            <w:proofErr w:type="spellStart"/>
            <w:r>
              <w:rPr>
                <w:rFonts w:ascii="SutonnyMJ" w:hAnsi="SutonnyMJ" w:cs="SutonnyMJ"/>
                <w:b/>
                <w:sz w:val="26"/>
                <w:szCs w:val="24"/>
              </w:rPr>
              <w:t>eÿY</w:t>
            </w:r>
            <w:proofErr w:type="spellEnd"/>
          </w:p>
        </w:tc>
        <w:tc>
          <w:tcPr>
            <w:tcW w:w="503" w:type="pct"/>
            <w:tcBorders>
              <w:top w:val="single" w:sz="4" w:space="0" w:color="auto"/>
              <w:left w:val="single" w:sz="4" w:space="0" w:color="000000"/>
              <w:bottom w:val="single" w:sz="4" w:space="0" w:color="000000"/>
              <w:right w:val="single" w:sz="4" w:space="0" w:color="000000"/>
            </w:tcBorders>
          </w:tcPr>
          <w:p w:rsidR="00256E24" w:rsidRPr="00234D6B" w:rsidRDefault="00256E24" w:rsidP="006A4C53">
            <w:pPr>
              <w:jc w:val="center"/>
              <w:rPr>
                <w:rFonts w:ascii="Nirmala UI" w:hAnsi="Nirmala UI" w:cs="Nirmala UI"/>
                <w:b/>
                <w:sz w:val="26"/>
                <w:szCs w:val="24"/>
              </w:rPr>
            </w:pPr>
            <w:proofErr w:type="spellStart"/>
            <w:r>
              <w:rPr>
                <w:rFonts w:ascii="SutonnyMJ" w:hAnsi="SutonnyMJ" w:cs="SutonnyMJ"/>
                <w:b/>
                <w:sz w:val="26"/>
                <w:szCs w:val="24"/>
              </w:rPr>
              <w:t>gZvgZ</w:t>
            </w:r>
            <w:proofErr w:type="spellEnd"/>
          </w:p>
        </w:tc>
      </w:tr>
      <w:tr w:rsidR="00256E24" w:rsidRPr="001F7711" w:rsidTr="00256E24">
        <w:trPr>
          <w:trHeight w:val="323"/>
        </w:trPr>
        <w:tc>
          <w:tcPr>
            <w:tcW w:w="521" w:type="pct"/>
            <w:tcBorders>
              <w:top w:val="single" w:sz="4" w:space="0" w:color="auto"/>
              <w:bottom w:val="single" w:sz="4" w:space="0" w:color="auto"/>
            </w:tcBorders>
          </w:tcPr>
          <w:p w:rsidR="00256E24" w:rsidRDefault="00256E24" w:rsidP="006A4C53">
            <w:pPr>
              <w:jc w:val="center"/>
              <w:rPr>
                <w:sz w:val="23"/>
                <w:szCs w:val="23"/>
              </w:rPr>
            </w:pPr>
            <w:r>
              <w:rPr>
                <w:sz w:val="23"/>
                <w:szCs w:val="23"/>
              </w:rPr>
              <w:t>42</w:t>
            </w:r>
          </w:p>
        </w:tc>
        <w:tc>
          <w:tcPr>
            <w:tcW w:w="1710" w:type="pct"/>
            <w:tcBorders>
              <w:top w:val="single" w:sz="4" w:space="0" w:color="auto"/>
              <w:bottom w:val="single" w:sz="4" w:space="0" w:color="auto"/>
            </w:tcBorders>
          </w:tcPr>
          <w:p w:rsidR="00256E24" w:rsidRPr="00851896" w:rsidRDefault="00256E24" w:rsidP="006A4C53">
            <w:pPr>
              <w:spacing w:before="60" w:after="60"/>
              <w:jc w:val="both"/>
              <w:rPr>
                <w:sz w:val="24"/>
                <w:szCs w:val="24"/>
              </w:rPr>
            </w:pPr>
            <w:r w:rsidRPr="00851896">
              <w:rPr>
                <w:sz w:val="24"/>
                <w:szCs w:val="24"/>
              </w:rPr>
              <w:t xml:space="preserve">(c) “credit information” means any information relating to— </w:t>
            </w:r>
          </w:p>
          <w:p w:rsidR="00256E24" w:rsidRPr="00851896" w:rsidRDefault="00256E24" w:rsidP="006A4C53">
            <w:pPr>
              <w:jc w:val="both"/>
              <w:rPr>
                <w:spacing w:val="-6"/>
                <w:sz w:val="24"/>
                <w:szCs w:val="24"/>
              </w:rPr>
            </w:pPr>
            <w:r w:rsidRPr="00851896">
              <w:rPr>
                <w:sz w:val="24"/>
                <w:szCs w:val="24"/>
              </w:rPr>
              <w:t xml:space="preserve"> (</w:t>
            </w:r>
            <w:proofErr w:type="spellStart"/>
            <w:r w:rsidRPr="00851896">
              <w:rPr>
                <w:sz w:val="24"/>
                <w:szCs w:val="24"/>
              </w:rPr>
              <w:t>i</w:t>
            </w:r>
            <w:proofErr w:type="spellEnd"/>
            <w:r w:rsidRPr="00851896">
              <w:rPr>
                <w:sz w:val="24"/>
                <w:szCs w:val="24"/>
              </w:rPr>
              <w:t>)  the amounts and the nature of loans or advances and other credit facilities granted by a banking company to any borrower or class of borrowers;</w:t>
            </w:r>
          </w:p>
        </w:tc>
        <w:tc>
          <w:tcPr>
            <w:tcW w:w="1665" w:type="pct"/>
            <w:tcBorders>
              <w:top w:val="single" w:sz="4" w:space="0" w:color="auto"/>
              <w:bottom w:val="single" w:sz="4" w:space="0" w:color="auto"/>
            </w:tcBorders>
          </w:tcPr>
          <w:p w:rsidR="00256E24" w:rsidRPr="00BB18FC" w:rsidRDefault="00256E24" w:rsidP="006A4C53">
            <w:pPr>
              <w:jc w:val="both"/>
              <w:rPr>
                <w:sz w:val="24"/>
                <w:szCs w:val="24"/>
              </w:rPr>
            </w:pPr>
            <w:r w:rsidRPr="00BB18FC">
              <w:rPr>
                <w:sz w:val="24"/>
                <w:szCs w:val="24"/>
              </w:rPr>
              <w:t xml:space="preserve">(c) “credit information” </w:t>
            </w:r>
            <w:r w:rsidRPr="00721278">
              <w:rPr>
                <w:b/>
                <w:color w:val="000000" w:themeColor="text1"/>
                <w:sz w:val="24"/>
                <w:szCs w:val="24"/>
              </w:rPr>
              <w:t>includes</w:t>
            </w:r>
            <w:r w:rsidRPr="00BB18FC">
              <w:rPr>
                <w:sz w:val="24"/>
                <w:szCs w:val="24"/>
              </w:rPr>
              <w:t xml:space="preserve"> any information relating to—  </w:t>
            </w:r>
          </w:p>
          <w:p w:rsidR="00256E24" w:rsidRPr="00BB18FC" w:rsidRDefault="00256E24" w:rsidP="006A4C53">
            <w:pPr>
              <w:jc w:val="both"/>
              <w:rPr>
                <w:bCs/>
                <w:sz w:val="24"/>
                <w:szCs w:val="24"/>
              </w:rPr>
            </w:pPr>
            <w:r w:rsidRPr="00BB18FC">
              <w:rPr>
                <w:sz w:val="24"/>
                <w:szCs w:val="24"/>
              </w:rPr>
              <w:t>(</w:t>
            </w:r>
            <w:proofErr w:type="spellStart"/>
            <w:r w:rsidRPr="00BB18FC">
              <w:rPr>
                <w:sz w:val="24"/>
                <w:szCs w:val="24"/>
              </w:rPr>
              <w:t>i</w:t>
            </w:r>
            <w:proofErr w:type="spellEnd"/>
            <w:r w:rsidRPr="00BB18FC">
              <w:rPr>
                <w:sz w:val="24"/>
                <w:szCs w:val="24"/>
              </w:rPr>
              <w:t xml:space="preserve">)  the amounts and the nature of loans or advances </w:t>
            </w:r>
            <w:r w:rsidRPr="009609DB">
              <w:rPr>
                <w:b/>
                <w:color w:val="000000" w:themeColor="text1"/>
                <w:spacing w:val="-8"/>
                <w:sz w:val="24"/>
                <w:szCs w:val="24"/>
              </w:rPr>
              <w:t>or borrowings through bond,</w:t>
            </w:r>
            <w:r w:rsidRPr="009609DB">
              <w:rPr>
                <w:b/>
                <w:color w:val="000000" w:themeColor="text1"/>
                <w:sz w:val="2"/>
                <w:szCs w:val="24"/>
              </w:rPr>
              <w:t xml:space="preserve"> </w:t>
            </w:r>
            <w:r w:rsidRPr="00721278">
              <w:rPr>
                <w:b/>
                <w:color w:val="000000" w:themeColor="text1"/>
                <w:sz w:val="24"/>
                <w:szCs w:val="24"/>
              </w:rPr>
              <w:t>debenture, commercial paper</w:t>
            </w:r>
            <w:r w:rsidRPr="00BB18FC">
              <w:rPr>
                <w:sz w:val="24"/>
                <w:szCs w:val="24"/>
              </w:rPr>
              <w:t xml:space="preserve"> and other credit facilities granted by a banking company to any borrower or class of borrowers </w:t>
            </w:r>
            <w:r w:rsidRPr="00721278">
              <w:rPr>
                <w:b/>
                <w:color w:val="000000" w:themeColor="text1"/>
                <w:sz w:val="24"/>
                <w:szCs w:val="24"/>
              </w:rPr>
              <w:t>and any other information which the Bank may consider to be required</w:t>
            </w:r>
            <w:r w:rsidRPr="00BB18FC">
              <w:rPr>
                <w:sz w:val="24"/>
                <w:szCs w:val="24"/>
              </w:rPr>
              <w:t xml:space="preserve">; </w:t>
            </w:r>
          </w:p>
        </w:tc>
        <w:tc>
          <w:tcPr>
            <w:tcW w:w="601" w:type="pct"/>
            <w:tcBorders>
              <w:top w:val="single" w:sz="4" w:space="0" w:color="auto"/>
              <w:bottom w:val="single" w:sz="4" w:space="0" w:color="auto"/>
            </w:tcBorders>
          </w:tcPr>
          <w:p w:rsidR="00256E24" w:rsidRDefault="00256E24" w:rsidP="006A4C53">
            <w:pPr>
              <w:jc w:val="both"/>
              <w:rPr>
                <w:spacing w:val="-4"/>
                <w:sz w:val="23"/>
                <w:szCs w:val="23"/>
              </w:rPr>
            </w:pPr>
            <w:r>
              <w:rPr>
                <w:spacing w:val="-4"/>
                <w:sz w:val="23"/>
                <w:szCs w:val="23"/>
              </w:rPr>
              <w:t>42</w:t>
            </w:r>
            <w:r w:rsidRPr="00FC6843">
              <w:rPr>
                <w:spacing w:val="-4"/>
                <w:sz w:val="23"/>
                <w:szCs w:val="23"/>
              </w:rPr>
              <w:t xml:space="preserve">(c) </w:t>
            </w:r>
            <w:r w:rsidRPr="00FC6843">
              <w:rPr>
                <w:rFonts w:ascii="Nikosh" w:hAnsi="Nikosh" w:cs="Nikosh"/>
                <w:spacing w:val="-4"/>
                <w:sz w:val="23"/>
                <w:szCs w:val="23"/>
              </w:rPr>
              <w:t xml:space="preserve">এ </w:t>
            </w:r>
            <w:proofErr w:type="spellStart"/>
            <w:r w:rsidRPr="00FC6843">
              <w:rPr>
                <w:rFonts w:ascii="Nikosh" w:hAnsi="Nikosh" w:cs="Nikosh"/>
                <w:spacing w:val="-4"/>
                <w:sz w:val="23"/>
                <w:szCs w:val="23"/>
              </w:rPr>
              <w:t>অন্তর্ভূক্ত</w:t>
            </w:r>
            <w:proofErr w:type="spellEnd"/>
            <w:r w:rsidRPr="00FC6843">
              <w:rPr>
                <w:rFonts w:ascii="Nikosh" w:hAnsi="Nikosh" w:cs="Nikosh"/>
                <w:spacing w:val="-4"/>
                <w:sz w:val="23"/>
                <w:szCs w:val="23"/>
              </w:rPr>
              <w:t xml:space="preserve"> </w:t>
            </w:r>
            <w:r w:rsidRPr="00FC6843">
              <w:rPr>
                <w:spacing w:val="-4"/>
                <w:sz w:val="23"/>
                <w:szCs w:val="23"/>
              </w:rPr>
              <w:t xml:space="preserve">borrowings through bond, debenture, </w:t>
            </w:r>
            <w:r w:rsidRPr="00191ED8">
              <w:rPr>
                <w:spacing w:val="-8"/>
                <w:sz w:val="23"/>
                <w:szCs w:val="23"/>
              </w:rPr>
              <w:t>commercial</w:t>
            </w:r>
            <w:r w:rsidRPr="00FC6843">
              <w:rPr>
                <w:spacing w:val="-4"/>
                <w:sz w:val="23"/>
                <w:szCs w:val="23"/>
              </w:rPr>
              <w:t xml:space="preserve"> paper</w:t>
            </w:r>
            <w:r w:rsidRPr="00FC6843">
              <w:rPr>
                <w:rFonts w:ascii="Nikosh" w:hAnsi="Nikosh" w:cs="Nikosh"/>
                <w:spacing w:val="-4"/>
                <w:sz w:val="23"/>
                <w:szCs w:val="23"/>
              </w:rPr>
              <w:t xml:space="preserve"> </w:t>
            </w:r>
            <w:proofErr w:type="spellStart"/>
            <w:r w:rsidRPr="00FC6843">
              <w:rPr>
                <w:rFonts w:ascii="Nikosh" w:hAnsi="Nikosh" w:cs="Nikosh"/>
                <w:spacing w:val="-4"/>
                <w:sz w:val="23"/>
                <w:szCs w:val="23"/>
              </w:rPr>
              <w:t>এর</w:t>
            </w:r>
            <w:proofErr w:type="spellEnd"/>
            <w:r w:rsidRPr="00FC6843">
              <w:rPr>
                <w:rFonts w:ascii="Nikosh" w:hAnsi="Nikosh" w:cs="Nikosh"/>
                <w:spacing w:val="-4"/>
                <w:sz w:val="23"/>
                <w:szCs w:val="23"/>
              </w:rPr>
              <w:t xml:space="preserve"> </w:t>
            </w:r>
            <w:proofErr w:type="spellStart"/>
            <w:r w:rsidRPr="00FC6843">
              <w:rPr>
                <w:rFonts w:ascii="Nikosh" w:hAnsi="Nikosh" w:cs="Nikosh"/>
                <w:spacing w:val="-4"/>
                <w:sz w:val="23"/>
                <w:szCs w:val="23"/>
              </w:rPr>
              <w:t>বিষয়ে</w:t>
            </w:r>
            <w:proofErr w:type="spellEnd"/>
            <w:r w:rsidRPr="00FC6843">
              <w:rPr>
                <w:rFonts w:ascii="Nikosh" w:hAnsi="Nikosh" w:cs="Nikosh"/>
                <w:spacing w:val="-4"/>
                <w:sz w:val="23"/>
                <w:szCs w:val="23"/>
              </w:rPr>
              <w:t xml:space="preserve">   </w:t>
            </w:r>
            <w:proofErr w:type="spellStart"/>
            <w:r w:rsidRPr="00FC6843">
              <w:rPr>
                <w:rFonts w:ascii="Nikosh" w:hAnsi="Nikosh" w:cs="Nikosh"/>
                <w:spacing w:val="-4"/>
                <w:sz w:val="23"/>
                <w:szCs w:val="23"/>
              </w:rPr>
              <w:t>মতামত</w:t>
            </w:r>
            <w:proofErr w:type="spellEnd"/>
            <w:r w:rsidRPr="00FC6843">
              <w:rPr>
                <w:rFonts w:ascii="Nikosh" w:hAnsi="Nikosh" w:cs="Nikosh"/>
                <w:spacing w:val="-4"/>
                <w:sz w:val="23"/>
                <w:szCs w:val="23"/>
              </w:rPr>
              <w:t xml:space="preserve"> </w:t>
            </w:r>
            <w:proofErr w:type="spellStart"/>
            <w:r>
              <w:rPr>
                <w:rFonts w:ascii="Nikosh" w:hAnsi="Nikosh" w:cs="Nikosh"/>
                <w:spacing w:val="-4"/>
                <w:sz w:val="23"/>
                <w:szCs w:val="23"/>
              </w:rPr>
              <w:t>প্রদান</w:t>
            </w:r>
            <w:proofErr w:type="spellEnd"/>
            <w:r>
              <w:rPr>
                <w:rFonts w:ascii="Nikosh" w:hAnsi="Nikosh" w:cs="Nikosh"/>
                <w:spacing w:val="-4"/>
                <w:sz w:val="23"/>
                <w:szCs w:val="23"/>
              </w:rPr>
              <w:t xml:space="preserve"> </w:t>
            </w:r>
            <w:proofErr w:type="spellStart"/>
            <w:r>
              <w:rPr>
                <w:rFonts w:ascii="Nikosh" w:hAnsi="Nikosh" w:cs="Nikosh"/>
                <w:spacing w:val="-4"/>
                <w:sz w:val="23"/>
                <w:szCs w:val="23"/>
              </w:rPr>
              <w:t>করতে</w:t>
            </w:r>
            <w:proofErr w:type="spellEnd"/>
            <w:r>
              <w:rPr>
                <w:rFonts w:ascii="Nikosh" w:hAnsi="Nikosh" w:cs="Nikosh"/>
                <w:spacing w:val="-4"/>
                <w:sz w:val="23"/>
                <w:szCs w:val="23"/>
              </w:rPr>
              <w:t xml:space="preserve"> </w:t>
            </w:r>
            <w:proofErr w:type="spellStart"/>
            <w:r>
              <w:rPr>
                <w:rFonts w:ascii="Nikosh" w:hAnsi="Nikosh" w:cs="Nikosh"/>
                <w:spacing w:val="-4"/>
                <w:sz w:val="23"/>
                <w:szCs w:val="23"/>
              </w:rPr>
              <w:t>হবে</w:t>
            </w:r>
            <w:proofErr w:type="spellEnd"/>
            <w:r>
              <w:rPr>
                <w:rFonts w:ascii="Nikosh" w:hAnsi="Nikosh" w:cs="Nikosh"/>
                <w:spacing w:val="-4"/>
                <w:sz w:val="23"/>
                <w:szCs w:val="23"/>
              </w:rPr>
              <w:t>।</w:t>
            </w:r>
          </w:p>
        </w:tc>
        <w:tc>
          <w:tcPr>
            <w:tcW w:w="503" w:type="pct"/>
            <w:tcBorders>
              <w:top w:val="single" w:sz="4" w:space="0" w:color="auto"/>
              <w:bottom w:val="single" w:sz="4" w:space="0" w:color="auto"/>
            </w:tcBorders>
          </w:tcPr>
          <w:p w:rsidR="00256E24" w:rsidRPr="000425CF" w:rsidRDefault="00256E24" w:rsidP="006A4C53">
            <w:pPr>
              <w:jc w:val="both"/>
              <w:rPr>
                <w:rFonts w:ascii="Nikosh" w:hAnsi="Nikosh" w:cs="Nikosh"/>
                <w:spacing w:val="-4"/>
                <w:sz w:val="23"/>
                <w:szCs w:val="23"/>
              </w:rPr>
            </w:pPr>
          </w:p>
        </w:tc>
      </w:tr>
      <w:tr w:rsidR="009C250A" w:rsidRPr="001F7711" w:rsidTr="00256E24">
        <w:trPr>
          <w:trHeight w:val="323"/>
        </w:trPr>
        <w:tc>
          <w:tcPr>
            <w:tcW w:w="521" w:type="pct"/>
            <w:vMerge w:val="restart"/>
            <w:tcBorders>
              <w:top w:val="single" w:sz="4" w:space="0" w:color="auto"/>
            </w:tcBorders>
          </w:tcPr>
          <w:p w:rsidR="009C250A" w:rsidRDefault="009C250A" w:rsidP="006A4C53">
            <w:pPr>
              <w:jc w:val="center"/>
              <w:rPr>
                <w:sz w:val="23"/>
                <w:szCs w:val="23"/>
              </w:rPr>
            </w:pPr>
            <w:r>
              <w:rPr>
                <w:sz w:val="23"/>
                <w:szCs w:val="23"/>
              </w:rPr>
              <w:t>43</w:t>
            </w:r>
          </w:p>
        </w:tc>
        <w:tc>
          <w:tcPr>
            <w:tcW w:w="1710" w:type="pct"/>
            <w:tcBorders>
              <w:top w:val="single" w:sz="4" w:space="0" w:color="auto"/>
              <w:bottom w:val="single" w:sz="4" w:space="0" w:color="auto"/>
            </w:tcBorders>
          </w:tcPr>
          <w:p w:rsidR="009C250A" w:rsidRPr="00851896" w:rsidRDefault="009C250A" w:rsidP="006A4C53">
            <w:pPr>
              <w:jc w:val="both"/>
              <w:rPr>
                <w:spacing w:val="-6"/>
                <w:sz w:val="24"/>
                <w:szCs w:val="24"/>
              </w:rPr>
            </w:pPr>
            <w:r w:rsidRPr="00851896">
              <w:rPr>
                <w:bCs/>
                <w:sz w:val="24"/>
                <w:szCs w:val="24"/>
              </w:rPr>
              <w:t xml:space="preserve">Article 43 </w:t>
            </w:r>
            <w:proofErr w:type="spellStart"/>
            <w:r w:rsidRPr="00851896">
              <w:rPr>
                <w:rFonts w:ascii="SutonnyMJ" w:hAnsi="SutonnyMJ" w:cs="SutonnyMJ"/>
                <w:bCs/>
                <w:sz w:val="26"/>
                <w:szCs w:val="26"/>
              </w:rPr>
              <w:t>Gi</w:t>
            </w:r>
            <w:proofErr w:type="spellEnd"/>
            <w:r w:rsidRPr="00851896">
              <w:rPr>
                <w:rFonts w:ascii="SutonnyMJ" w:hAnsi="SutonnyMJ" w:cs="SutonnyMJ"/>
                <w:bCs/>
                <w:sz w:val="26"/>
                <w:szCs w:val="26"/>
              </w:rPr>
              <w:t xml:space="preserve"> </w:t>
            </w:r>
            <w:proofErr w:type="spellStart"/>
            <w:r w:rsidRPr="00851896">
              <w:rPr>
                <w:rFonts w:ascii="SutonnyMJ" w:hAnsi="SutonnyMJ" w:cs="SutonnyMJ"/>
                <w:bCs/>
                <w:sz w:val="26"/>
                <w:szCs w:val="26"/>
              </w:rPr>
              <w:t>bZzb</w:t>
            </w:r>
            <w:proofErr w:type="spellEnd"/>
            <w:r w:rsidRPr="00851896">
              <w:rPr>
                <w:rFonts w:ascii="SutonnyMJ" w:hAnsi="SutonnyMJ" w:cs="SutonnyMJ"/>
                <w:bCs/>
                <w:sz w:val="26"/>
                <w:szCs w:val="26"/>
              </w:rPr>
              <w:t xml:space="preserve"> </w:t>
            </w:r>
            <w:r w:rsidRPr="00851896">
              <w:rPr>
                <w:bCs/>
                <w:sz w:val="24"/>
                <w:szCs w:val="24"/>
              </w:rPr>
              <w:t>clause (c)</w:t>
            </w:r>
            <w:r w:rsidRPr="00851896">
              <w:rPr>
                <w:rFonts w:ascii="SutonnyMJ" w:hAnsi="SutonnyMJ" w:cs="SutonnyMJ"/>
                <w:bCs/>
                <w:sz w:val="26"/>
                <w:szCs w:val="26"/>
              </w:rPr>
              <w:t xml:space="preserve"> </w:t>
            </w:r>
            <w:proofErr w:type="spellStart"/>
            <w:r w:rsidRPr="00851896">
              <w:rPr>
                <w:rFonts w:ascii="SutonnyMJ" w:hAnsi="SutonnyMJ" w:cs="SutonnyMJ"/>
                <w:bCs/>
                <w:sz w:val="26"/>
                <w:szCs w:val="26"/>
              </w:rPr>
              <w:t>ms‡hvRb</w:t>
            </w:r>
            <w:proofErr w:type="spellEnd"/>
          </w:p>
        </w:tc>
        <w:tc>
          <w:tcPr>
            <w:tcW w:w="1665" w:type="pct"/>
            <w:tcBorders>
              <w:top w:val="single" w:sz="4" w:space="0" w:color="auto"/>
              <w:bottom w:val="single" w:sz="4" w:space="0" w:color="auto"/>
            </w:tcBorders>
          </w:tcPr>
          <w:p w:rsidR="009C250A" w:rsidRPr="00312E56" w:rsidRDefault="009C250A" w:rsidP="006A4C53">
            <w:pPr>
              <w:jc w:val="both"/>
              <w:rPr>
                <w:b/>
                <w:bCs/>
                <w:color w:val="FF0000"/>
                <w:sz w:val="24"/>
                <w:szCs w:val="24"/>
              </w:rPr>
            </w:pPr>
            <w:r w:rsidRPr="00721278">
              <w:rPr>
                <w:b/>
                <w:bCs/>
                <w:color w:val="000000" w:themeColor="text1"/>
                <w:sz w:val="24"/>
                <w:szCs w:val="24"/>
              </w:rPr>
              <w:t xml:space="preserve">(c) </w:t>
            </w:r>
            <w:proofErr w:type="gramStart"/>
            <w:r w:rsidRPr="00721278">
              <w:rPr>
                <w:b/>
                <w:bCs/>
                <w:color w:val="000000" w:themeColor="text1"/>
                <w:sz w:val="24"/>
                <w:szCs w:val="24"/>
              </w:rPr>
              <w:t>furnish</w:t>
            </w:r>
            <w:proofErr w:type="gramEnd"/>
            <w:r w:rsidRPr="00721278">
              <w:rPr>
                <w:b/>
                <w:bCs/>
                <w:color w:val="000000" w:themeColor="text1"/>
                <w:sz w:val="24"/>
                <w:szCs w:val="24"/>
              </w:rPr>
              <w:t xml:space="preserve"> to any person as regards to his, her or its, as the case may be, credit information in accordance with the provision of Article 45.</w:t>
            </w:r>
          </w:p>
        </w:tc>
        <w:tc>
          <w:tcPr>
            <w:tcW w:w="601" w:type="pct"/>
            <w:vMerge w:val="restart"/>
            <w:tcBorders>
              <w:top w:val="single" w:sz="4" w:space="0" w:color="auto"/>
            </w:tcBorders>
          </w:tcPr>
          <w:p w:rsidR="009C250A" w:rsidRPr="00512AB0" w:rsidRDefault="00597294" w:rsidP="00597294">
            <w:pPr>
              <w:jc w:val="both"/>
              <w:rPr>
                <w:rFonts w:ascii="Nikosh" w:hAnsi="Nikosh" w:cs="Nikosh"/>
                <w:sz w:val="23"/>
                <w:szCs w:val="23"/>
              </w:rPr>
            </w:pPr>
            <w:proofErr w:type="spellStart"/>
            <w:r w:rsidRPr="00597294">
              <w:rPr>
                <w:rFonts w:ascii="SutonnyMJ" w:hAnsi="SutonnyMJ" w:cs="SutonnyMJ"/>
                <w:spacing w:val="-6"/>
                <w:sz w:val="23"/>
                <w:szCs w:val="23"/>
              </w:rPr>
              <w:t>bZzb</w:t>
            </w:r>
            <w:proofErr w:type="spellEnd"/>
            <w:r w:rsidRPr="00597294">
              <w:rPr>
                <w:rFonts w:ascii="SutonnyMJ" w:hAnsi="SutonnyMJ" w:cs="SutonnyMJ"/>
                <w:spacing w:val="-6"/>
                <w:sz w:val="23"/>
                <w:szCs w:val="23"/>
              </w:rPr>
              <w:t xml:space="preserve"> Dc-</w:t>
            </w:r>
            <w:proofErr w:type="spellStart"/>
            <w:r w:rsidRPr="00597294">
              <w:rPr>
                <w:rFonts w:ascii="SutonnyMJ" w:hAnsi="SutonnyMJ" w:cs="SutonnyMJ"/>
                <w:spacing w:val="-6"/>
                <w:sz w:val="23"/>
                <w:szCs w:val="23"/>
              </w:rPr>
              <w:t>aviv</w:t>
            </w:r>
            <w:proofErr w:type="spellEnd"/>
            <w:r>
              <w:rPr>
                <w:rFonts w:ascii="SutonnyMJ" w:hAnsi="SutonnyMJ" w:cs="SutonnyMJ"/>
                <w:sz w:val="23"/>
                <w:szCs w:val="23"/>
              </w:rPr>
              <w:t xml:space="preserve"> </w:t>
            </w:r>
            <w:proofErr w:type="spellStart"/>
            <w:r>
              <w:rPr>
                <w:rFonts w:ascii="SutonnyMJ" w:hAnsi="SutonnyMJ" w:cs="SutonnyMJ"/>
                <w:sz w:val="23"/>
                <w:szCs w:val="23"/>
              </w:rPr>
              <w:t>ms‡hvR‡bi</w:t>
            </w:r>
            <w:proofErr w:type="spellEnd"/>
            <w:r w:rsidRPr="00512AB0">
              <w:rPr>
                <w:rFonts w:ascii="Nikosh" w:hAnsi="Nikosh" w:cs="Nikosh"/>
                <w:sz w:val="23"/>
                <w:szCs w:val="23"/>
              </w:rPr>
              <w:t xml:space="preserve"> </w:t>
            </w:r>
            <w:proofErr w:type="spellStart"/>
            <w:r w:rsidRPr="00512AB0">
              <w:rPr>
                <w:rFonts w:ascii="Nikosh" w:hAnsi="Nikosh" w:cs="Nikosh"/>
                <w:sz w:val="23"/>
                <w:szCs w:val="23"/>
              </w:rPr>
              <w:t>বিষয়ে</w:t>
            </w:r>
            <w:proofErr w:type="spellEnd"/>
            <w:r w:rsidRPr="00512AB0">
              <w:rPr>
                <w:rFonts w:ascii="Nikosh" w:hAnsi="Nikosh" w:cs="Nikosh"/>
                <w:sz w:val="23"/>
                <w:szCs w:val="23"/>
              </w:rPr>
              <w:t xml:space="preserve"> </w:t>
            </w:r>
            <w:proofErr w:type="spellStart"/>
            <w:r w:rsidRPr="00FC6843">
              <w:rPr>
                <w:rFonts w:ascii="Nikosh" w:hAnsi="Nikosh" w:cs="Nikosh"/>
                <w:spacing w:val="-4"/>
                <w:sz w:val="23"/>
                <w:szCs w:val="23"/>
              </w:rPr>
              <w:t>মতামত</w:t>
            </w:r>
            <w:proofErr w:type="spellEnd"/>
            <w:r w:rsidRPr="00FC6843">
              <w:rPr>
                <w:rFonts w:ascii="Nikosh" w:hAnsi="Nikosh" w:cs="Nikosh"/>
                <w:spacing w:val="-4"/>
                <w:sz w:val="23"/>
                <w:szCs w:val="23"/>
              </w:rPr>
              <w:t xml:space="preserve"> </w:t>
            </w:r>
            <w:proofErr w:type="spellStart"/>
            <w:r>
              <w:rPr>
                <w:rFonts w:ascii="Nikosh" w:hAnsi="Nikosh" w:cs="Nikosh"/>
                <w:spacing w:val="-4"/>
                <w:sz w:val="23"/>
                <w:szCs w:val="23"/>
              </w:rPr>
              <w:t>প্রদান</w:t>
            </w:r>
            <w:proofErr w:type="spellEnd"/>
            <w:r>
              <w:rPr>
                <w:rFonts w:ascii="Nikosh" w:hAnsi="Nikosh" w:cs="Nikosh"/>
                <w:spacing w:val="-4"/>
                <w:sz w:val="23"/>
                <w:szCs w:val="23"/>
              </w:rPr>
              <w:t xml:space="preserve"> </w:t>
            </w:r>
            <w:proofErr w:type="spellStart"/>
            <w:r>
              <w:rPr>
                <w:rFonts w:ascii="Nikosh" w:hAnsi="Nikosh" w:cs="Nikosh"/>
                <w:spacing w:val="-4"/>
                <w:sz w:val="23"/>
                <w:szCs w:val="23"/>
              </w:rPr>
              <w:t>করতে</w:t>
            </w:r>
            <w:proofErr w:type="spellEnd"/>
            <w:r>
              <w:rPr>
                <w:rFonts w:ascii="Nikosh" w:hAnsi="Nikosh" w:cs="Nikosh"/>
                <w:spacing w:val="-4"/>
                <w:sz w:val="23"/>
                <w:szCs w:val="23"/>
              </w:rPr>
              <w:t xml:space="preserve"> </w:t>
            </w:r>
            <w:proofErr w:type="spellStart"/>
            <w:r>
              <w:rPr>
                <w:rFonts w:ascii="Nikosh" w:hAnsi="Nikosh" w:cs="Nikosh"/>
                <w:spacing w:val="-4"/>
                <w:sz w:val="23"/>
                <w:szCs w:val="23"/>
              </w:rPr>
              <w:t>হবে</w:t>
            </w:r>
            <w:proofErr w:type="spellEnd"/>
            <w:r>
              <w:rPr>
                <w:rFonts w:ascii="Nikosh" w:hAnsi="Nikosh" w:cs="Nikosh"/>
                <w:spacing w:val="-4"/>
                <w:sz w:val="23"/>
                <w:szCs w:val="23"/>
              </w:rPr>
              <w:t>।</w:t>
            </w:r>
          </w:p>
        </w:tc>
        <w:tc>
          <w:tcPr>
            <w:tcW w:w="503" w:type="pct"/>
            <w:vMerge w:val="restart"/>
            <w:tcBorders>
              <w:top w:val="single" w:sz="4" w:space="0" w:color="auto"/>
            </w:tcBorders>
          </w:tcPr>
          <w:p w:rsidR="009C250A" w:rsidRPr="000425CF" w:rsidRDefault="009C250A" w:rsidP="006A4C53">
            <w:pPr>
              <w:jc w:val="both"/>
              <w:rPr>
                <w:rFonts w:ascii="Nikosh" w:hAnsi="Nikosh" w:cs="Nikosh"/>
                <w:spacing w:val="-4"/>
                <w:sz w:val="23"/>
                <w:szCs w:val="23"/>
              </w:rPr>
            </w:pPr>
          </w:p>
        </w:tc>
      </w:tr>
      <w:tr w:rsidR="009C250A" w:rsidRPr="001F7711" w:rsidTr="00597294">
        <w:trPr>
          <w:trHeight w:val="323"/>
        </w:trPr>
        <w:tc>
          <w:tcPr>
            <w:tcW w:w="521" w:type="pct"/>
            <w:vMerge/>
            <w:tcBorders>
              <w:bottom w:val="single" w:sz="4" w:space="0" w:color="auto"/>
            </w:tcBorders>
          </w:tcPr>
          <w:p w:rsidR="009C250A" w:rsidRDefault="009C250A" w:rsidP="006A4C53">
            <w:pPr>
              <w:jc w:val="center"/>
              <w:rPr>
                <w:sz w:val="23"/>
                <w:szCs w:val="23"/>
              </w:rPr>
            </w:pPr>
          </w:p>
        </w:tc>
        <w:tc>
          <w:tcPr>
            <w:tcW w:w="1710" w:type="pct"/>
            <w:tcBorders>
              <w:top w:val="single" w:sz="4" w:space="0" w:color="auto"/>
              <w:bottom w:val="single" w:sz="4" w:space="0" w:color="auto"/>
            </w:tcBorders>
          </w:tcPr>
          <w:p w:rsidR="009C250A" w:rsidRPr="00851896" w:rsidRDefault="009C250A" w:rsidP="006A4C53">
            <w:pPr>
              <w:jc w:val="both"/>
              <w:rPr>
                <w:spacing w:val="-6"/>
                <w:sz w:val="24"/>
                <w:szCs w:val="24"/>
              </w:rPr>
            </w:pPr>
            <w:r w:rsidRPr="00851896">
              <w:rPr>
                <w:bCs/>
                <w:sz w:val="24"/>
                <w:szCs w:val="24"/>
              </w:rPr>
              <w:t xml:space="preserve">Article 43 </w:t>
            </w:r>
            <w:proofErr w:type="spellStart"/>
            <w:r w:rsidRPr="00851896">
              <w:rPr>
                <w:rFonts w:ascii="SutonnyMJ" w:hAnsi="SutonnyMJ" w:cs="SutonnyMJ"/>
                <w:bCs/>
                <w:sz w:val="26"/>
                <w:szCs w:val="26"/>
              </w:rPr>
              <w:t>Gi</w:t>
            </w:r>
            <w:proofErr w:type="spellEnd"/>
            <w:r w:rsidRPr="00851896">
              <w:rPr>
                <w:rFonts w:ascii="SutonnyMJ" w:hAnsi="SutonnyMJ" w:cs="SutonnyMJ"/>
                <w:bCs/>
                <w:sz w:val="26"/>
                <w:szCs w:val="26"/>
              </w:rPr>
              <w:t xml:space="preserve"> </w:t>
            </w:r>
            <w:proofErr w:type="spellStart"/>
            <w:r w:rsidRPr="00851896">
              <w:rPr>
                <w:rFonts w:ascii="SutonnyMJ" w:hAnsi="SutonnyMJ" w:cs="SutonnyMJ"/>
                <w:bCs/>
                <w:sz w:val="26"/>
                <w:szCs w:val="26"/>
              </w:rPr>
              <w:t>bZzb</w:t>
            </w:r>
            <w:proofErr w:type="spellEnd"/>
            <w:r w:rsidRPr="00851896">
              <w:rPr>
                <w:rFonts w:ascii="SutonnyMJ" w:hAnsi="SutonnyMJ" w:cs="SutonnyMJ"/>
                <w:bCs/>
                <w:sz w:val="26"/>
                <w:szCs w:val="26"/>
              </w:rPr>
              <w:t xml:space="preserve"> </w:t>
            </w:r>
            <w:r w:rsidRPr="00851896">
              <w:rPr>
                <w:bCs/>
                <w:sz w:val="24"/>
                <w:szCs w:val="24"/>
              </w:rPr>
              <w:t>clause (d)</w:t>
            </w:r>
            <w:r w:rsidRPr="00851896">
              <w:rPr>
                <w:rFonts w:ascii="SutonnyMJ" w:hAnsi="SutonnyMJ" w:cs="SutonnyMJ"/>
                <w:bCs/>
                <w:sz w:val="26"/>
                <w:szCs w:val="26"/>
              </w:rPr>
              <w:t xml:space="preserve"> </w:t>
            </w:r>
            <w:proofErr w:type="spellStart"/>
            <w:r w:rsidRPr="00851896">
              <w:rPr>
                <w:rFonts w:ascii="SutonnyMJ" w:hAnsi="SutonnyMJ" w:cs="SutonnyMJ"/>
                <w:bCs/>
                <w:sz w:val="26"/>
                <w:szCs w:val="26"/>
              </w:rPr>
              <w:t>ms‡hvRb</w:t>
            </w:r>
            <w:proofErr w:type="spellEnd"/>
          </w:p>
        </w:tc>
        <w:tc>
          <w:tcPr>
            <w:tcW w:w="1665" w:type="pct"/>
            <w:tcBorders>
              <w:top w:val="single" w:sz="4" w:space="0" w:color="auto"/>
              <w:bottom w:val="single" w:sz="4" w:space="0" w:color="auto"/>
            </w:tcBorders>
          </w:tcPr>
          <w:p w:rsidR="009C250A" w:rsidRPr="00312E56" w:rsidRDefault="009C250A" w:rsidP="006A4C53">
            <w:pPr>
              <w:jc w:val="both"/>
              <w:rPr>
                <w:b/>
                <w:bCs/>
                <w:color w:val="FF0000"/>
                <w:sz w:val="24"/>
                <w:szCs w:val="24"/>
              </w:rPr>
            </w:pPr>
            <w:r w:rsidRPr="00721278">
              <w:rPr>
                <w:b/>
                <w:bCs/>
                <w:color w:val="000000" w:themeColor="text1"/>
                <w:sz w:val="24"/>
                <w:szCs w:val="24"/>
              </w:rPr>
              <w:t xml:space="preserve">(d) </w:t>
            </w:r>
            <w:proofErr w:type="gramStart"/>
            <w:r w:rsidRPr="00721278">
              <w:rPr>
                <w:b/>
                <w:bCs/>
                <w:color w:val="000000" w:themeColor="text1"/>
                <w:sz w:val="24"/>
                <w:szCs w:val="24"/>
              </w:rPr>
              <w:t>furnish</w:t>
            </w:r>
            <w:proofErr w:type="gramEnd"/>
            <w:r w:rsidRPr="00721278">
              <w:rPr>
                <w:b/>
                <w:bCs/>
                <w:color w:val="000000" w:themeColor="text1"/>
                <w:sz w:val="24"/>
                <w:szCs w:val="24"/>
              </w:rPr>
              <w:t xml:space="preserve"> credit information to any constitutional body, government agency or regulatory authority, as regards to its official purpose, in accordance with the provision of Article 45.</w:t>
            </w:r>
          </w:p>
        </w:tc>
        <w:tc>
          <w:tcPr>
            <w:tcW w:w="601" w:type="pct"/>
            <w:vMerge/>
            <w:tcBorders>
              <w:bottom w:val="single" w:sz="4" w:space="0" w:color="auto"/>
            </w:tcBorders>
          </w:tcPr>
          <w:p w:rsidR="009C250A" w:rsidRPr="000425CF" w:rsidRDefault="009C250A" w:rsidP="006A4C53">
            <w:pPr>
              <w:jc w:val="both"/>
              <w:rPr>
                <w:rFonts w:ascii="Nikosh" w:hAnsi="Nikosh" w:cs="Nikosh"/>
                <w:spacing w:val="-4"/>
                <w:sz w:val="23"/>
                <w:szCs w:val="23"/>
              </w:rPr>
            </w:pPr>
          </w:p>
        </w:tc>
        <w:tc>
          <w:tcPr>
            <w:tcW w:w="503" w:type="pct"/>
            <w:vMerge/>
            <w:tcBorders>
              <w:bottom w:val="single" w:sz="4" w:space="0" w:color="auto"/>
            </w:tcBorders>
          </w:tcPr>
          <w:p w:rsidR="009C250A" w:rsidRPr="000425CF" w:rsidRDefault="009C250A" w:rsidP="006A4C53">
            <w:pPr>
              <w:jc w:val="both"/>
              <w:rPr>
                <w:rFonts w:ascii="Nikosh" w:hAnsi="Nikosh" w:cs="Nikosh"/>
                <w:spacing w:val="-4"/>
                <w:sz w:val="23"/>
                <w:szCs w:val="23"/>
              </w:rPr>
            </w:pPr>
          </w:p>
        </w:tc>
      </w:tr>
      <w:tr w:rsidR="009C250A" w:rsidRPr="001F7711" w:rsidTr="00597294">
        <w:trPr>
          <w:trHeight w:val="323"/>
        </w:trPr>
        <w:tc>
          <w:tcPr>
            <w:tcW w:w="521" w:type="pct"/>
            <w:vMerge w:val="restart"/>
            <w:tcBorders>
              <w:top w:val="single" w:sz="4" w:space="0" w:color="auto"/>
            </w:tcBorders>
          </w:tcPr>
          <w:p w:rsidR="009C250A" w:rsidRDefault="009C250A" w:rsidP="006A4C53">
            <w:pPr>
              <w:jc w:val="center"/>
              <w:rPr>
                <w:sz w:val="23"/>
                <w:szCs w:val="23"/>
              </w:rPr>
            </w:pPr>
            <w:r>
              <w:rPr>
                <w:sz w:val="23"/>
                <w:szCs w:val="23"/>
              </w:rPr>
              <w:t>45</w:t>
            </w:r>
          </w:p>
        </w:tc>
        <w:tc>
          <w:tcPr>
            <w:tcW w:w="1710" w:type="pct"/>
            <w:tcBorders>
              <w:top w:val="single" w:sz="4" w:space="0" w:color="auto"/>
              <w:bottom w:val="single" w:sz="4" w:space="0" w:color="auto"/>
            </w:tcBorders>
          </w:tcPr>
          <w:p w:rsidR="009C250A" w:rsidRPr="00851896" w:rsidRDefault="009C250A" w:rsidP="006A4C53">
            <w:pPr>
              <w:spacing w:before="60" w:after="60"/>
              <w:jc w:val="both"/>
              <w:rPr>
                <w:rFonts w:ascii="SutonnyMJ" w:hAnsi="SutonnyMJ" w:cs="SutonnyMJ"/>
                <w:bCs/>
                <w:sz w:val="26"/>
                <w:szCs w:val="26"/>
              </w:rPr>
            </w:pPr>
            <w:r w:rsidRPr="00851896">
              <w:rPr>
                <w:bCs/>
                <w:sz w:val="24"/>
                <w:szCs w:val="24"/>
              </w:rPr>
              <w:t xml:space="preserve">Article 45 </w:t>
            </w:r>
            <w:proofErr w:type="spellStart"/>
            <w:r w:rsidRPr="00851896">
              <w:rPr>
                <w:rFonts w:ascii="SutonnyMJ" w:hAnsi="SutonnyMJ" w:cs="SutonnyMJ"/>
                <w:bCs/>
                <w:sz w:val="26"/>
                <w:szCs w:val="26"/>
              </w:rPr>
              <w:t>Gi</w:t>
            </w:r>
            <w:proofErr w:type="spellEnd"/>
            <w:r w:rsidRPr="00851896">
              <w:rPr>
                <w:rFonts w:ascii="SutonnyMJ" w:hAnsi="SutonnyMJ" w:cs="SutonnyMJ"/>
                <w:bCs/>
                <w:sz w:val="26"/>
                <w:szCs w:val="26"/>
              </w:rPr>
              <w:t xml:space="preserve"> </w:t>
            </w:r>
            <w:proofErr w:type="spellStart"/>
            <w:r w:rsidRPr="00851896">
              <w:rPr>
                <w:rFonts w:ascii="SutonnyMJ" w:hAnsi="SutonnyMJ" w:cs="SutonnyMJ"/>
                <w:bCs/>
                <w:sz w:val="26"/>
                <w:szCs w:val="26"/>
              </w:rPr>
              <w:t>bZzb</w:t>
            </w:r>
            <w:proofErr w:type="spellEnd"/>
            <w:r w:rsidRPr="00851896">
              <w:rPr>
                <w:rFonts w:ascii="SutonnyMJ" w:hAnsi="SutonnyMJ" w:cs="SutonnyMJ"/>
                <w:bCs/>
                <w:sz w:val="26"/>
                <w:szCs w:val="26"/>
              </w:rPr>
              <w:t xml:space="preserve"> </w:t>
            </w:r>
            <w:r w:rsidRPr="00851896">
              <w:rPr>
                <w:bCs/>
                <w:sz w:val="24"/>
                <w:szCs w:val="24"/>
              </w:rPr>
              <w:t>clause (1A)</w:t>
            </w:r>
            <w:r w:rsidRPr="00851896">
              <w:rPr>
                <w:rFonts w:ascii="SutonnyMJ" w:hAnsi="SutonnyMJ" w:cs="SutonnyMJ"/>
                <w:bCs/>
                <w:sz w:val="26"/>
                <w:szCs w:val="26"/>
              </w:rPr>
              <w:t xml:space="preserve"> </w:t>
            </w:r>
            <w:proofErr w:type="spellStart"/>
            <w:r w:rsidRPr="00851896">
              <w:rPr>
                <w:rFonts w:ascii="SutonnyMJ" w:hAnsi="SutonnyMJ" w:cs="SutonnyMJ"/>
                <w:bCs/>
                <w:sz w:val="26"/>
                <w:szCs w:val="26"/>
              </w:rPr>
              <w:t>ms‡hvRb</w:t>
            </w:r>
            <w:proofErr w:type="spellEnd"/>
          </w:p>
          <w:p w:rsidR="009C250A" w:rsidRPr="00851896" w:rsidRDefault="009C250A" w:rsidP="006A4C53">
            <w:pPr>
              <w:jc w:val="both"/>
              <w:rPr>
                <w:spacing w:val="-6"/>
                <w:sz w:val="24"/>
                <w:szCs w:val="24"/>
              </w:rPr>
            </w:pPr>
          </w:p>
        </w:tc>
        <w:tc>
          <w:tcPr>
            <w:tcW w:w="1665" w:type="pct"/>
            <w:tcBorders>
              <w:top w:val="single" w:sz="4" w:space="0" w:color="auto"/>
              <w:bottom w:val="single" w:sz="4" w:space="0" w:color="auto"/>
            </w:tcBorders>
          </w:tcPr>
          <w:p w:rsidR="009C250A" w:rsidRPr="00312E56" w:rsidRDefault="009C250A" w:rsidP="006A4C53">
            <w:pPr>
              <w:jc w:val="both"/>
              <w:rPr>
                <w:b/>
                <w:bCs/>
                <w:color w:val="FF0000"/>
                <w:sz w:val="24"/>
                <w:szCs w:val="24"/>
              </w:rPr>
            </w:pPr>
            <w:r w:rsidRPr="00721278">
              <w:rPr>
                <w:b/>
                <w:bCs/>
                <w:color w:val="000000" w:themeColor="text1"/>
                <w:sz w:val="24"/>
                <w:szCs w:val="24"/>
              </w:rPr>
              <w:t xml:space="preserve">(1A) </w:t>
            </w:r>
            <w:r w:rsidRPr="009609DB">
              <w:rPr>
                <w:b/>
                <w:bCs/>
                <w:color w:val="000000" w:themeColor="text1"/>
                <w:sz w:val="24"/>
                <w:szCs w:val="24"/>
              </w:rPr>
              <w:t>Any person may, as regards to his, her or its credit information, as the case may be, make an application to the banking company in such a manner as the Bank may prescribe.</w:t>
            </w:r>
          </w:p>
        </w:tc>
        <w:tc>
          <w:tcPr>
            <w:tcW w:w="601" w:type="pct"/>
            <w:vMerge w:val="restart"/>
            <w:tcBorders>
              <w:top w:val="single" w:sz="4" w:space="0" w:color="auto"/>
            </w:tcBorders>
          </w:tcPr>
          <w:p w:rsidR="009C250A" w:rsidRPr="000425CF" w:rsidRDefault="00597294" w:rsidP="006A4C53">
            <w:pPr>
              <w:jc w:val="both"/>
              <w:rPr>
                <w:rFonts w:ascii="Nikosh" w:hAnsi="Nikosh" w:cs="Nikosh"/>
                <w:spacing w:val="-4"/>
                <w:sz w:val="23"/>
                <w:szCs w:val="23"/>
              </w:rPr>
            </w:pPr>
            <w:proofErr w:type="spellStart"/>
            <w:r w:rsidRPr="00597294">
              <w:rPr>
                <w:rFonts w:ascii="SutonnyMJ" w:hAnsi="SutonnyMJ" w:cs="SutonnyMJ"/>
                <w:spacing w:val="-6"/>
                <w:sz w:val="23"/>
                <w:szCs w:val="23"/>
              </w:rPr>
              <w:t>bZzb</w:t>
            </w:r>
            <w:proofErr w:type="spellEnd"/>
            <w:r w:rsidRPr="00597294">
              <w:rPr>
                <w:rFonts w:ascii="SutonnyMJ" w:hAnsi="SutonnyMJ" w:cs="SutonnyMJ"/>
                <w:spacing w:val="-6"/>
                <w:sz w:val="23"/>
                <w:szCs w:val="23"/>
              </w:rPr>
              <w:t xml:space="preserve"> Dc-</w:t>
            </w:r>
            <w:proofErr w:type="spellStart"/>
            <w:r w:rsidRPr="00597294">
              <w:rPr>
                <w:rFonts w:ascii="SutonnyMJ" w:hAnsi="SutonnyMJ" w:cs="SutonnyMJ"/>
                <w:spacing w:val="-6"/>
                <w:sz w:val="23"/>
                <w:szCs w:val="23"/>
              </w:rPr>
              <w:t>aviv</w:t>
            </w:r>
            <w:proofErr w:type="spellEnd"/>
            <w:r>
              <w:rPr>
                <w:rFonts w:ascii="SutonnyMJ" w:hAnsi="SutonnyMJ" w:cs="SutonnyMJ"/>
                <w:sz w:val="23"/>
                <w:szCs w:val="23"/>
              </w:rPr>
              <w:t xml:space="preserve"> </w:t>
            </w:r>
            <w:proofErr w:type="spellStart"/>
            <w:r>
              <w:rPr>
                <w:rFonts w:ascii="SutonnyMJ" w:hAnsi="SutonnyMJ" w:cs="SutonnyMJ"/>
                <w:sz w:val="23"/>
                <w:szCs w:val="23"/>
              </w:rPr>
              <w:t>ms‡hvR‡bi</w:t>
            </w:r>
            <w:proofErr w:type="spellEnd"/>
            <w:r w:rsidRPr="00512AB0">
              <w:rPr>
                <w:rFonts w:ascii="Nikosh" w:hAnsi="Nikosh" w:cs="Nikosh"/>
                <w:sz w:val="23"/>
                <w:szCs w:val="23"/>
              </w:rPr>
              <w:t xml:space="preserve"> </w:t>
            </w:r>
            <w:proofErr w:type="spellStart"/>
            <w:r w:rsidRPr="00512AB0">
              <w:rPr>
                <w:rFonts w:ascii="Nikosh" w:hAnsi="Nikosh" w:cs="Nikosh"/>
                <w:sz w:val="23"/>
                <w:szCs w:val="23"/>
              </w:rPr>
              <w:t>বিষয়ে</w:t>
            </w:r>
            <w:proofErr w:type="spellEnd"/>
            <w:r w:rsidRPr="00512AB0">
              <w:rPr>
                <w:rFonts w:ascii="Nikosh" w:hAnsi="Nikosh" w:cs="Nikosh"/>
                <w:sz w:val="23"/>
                <w:szCs w:val="23"/>
              </w:rPr>
              <w:t xml:space="preserve"> </w:t>
            </w:r>
            <w:proofErr w:type="spellStart"/>
            <w:r w:rsidRPr="00FC6843">
              <w:rPr>
                <w:rFonts w:ascii="Nikosh" w:hAnsi="Nikosh" w:cs="Nikosh"/>
                <w:spacing w:val="-4"/>
                <w:sz w:val="23"/>
                <w:szCs w:val="23"/>
              </w:rPr>
              <w:t>মতামত</w:t>
            </w:r>
            <w:proofErr w:type="spellEnd"/>
            <w:r w:rsidRPr="00FC6843">
              <w:rPr>
                <w:rFonts w:ascii="Nikosh" w:hAnsi="Nikosh" w:cs="Nikosh"/>
                <w:spacing w:val="-4"/>
                <w:sz w:val="23"/>
                <w:szCs w:val="23"/>
              </w:rPr>
              <w:t xml:space="preserve"> </w:t>
            </w:r>
            <w:proofErr w:type="spellStart"/>
            <w:r>
              <w:rPr>
                <w:rFonts w:ascii="Nikosh" w:hAnsi="Nikosh" w:cs="Nikosh"/>
                <w:spacing w:val="-4"/>
                <w:sz w:val="23"/>
                <w:szCs w:val="23"/>
              </w:rPr>
              <w:t>প্রদান</w:t>
            </w:r>
            <w:proofErr w:type="spellEnd"/>
            <w:r>
              <w:rPr>
                <w:rFonts w:ascii="Nikosh" w:hAnsi="Nikosh" w:cs="Nikosh"/>
                <w:spacing w:val="-4"/>
                <w:sz w:val="23"/>
                <w:szCs w:val="23"/>
              </w:rPr>
              <w:t xml:space="preserve"> </w:t>
            </w:r>
            <w:proofErr w:type="spellStart"/>
            <w:r>
              <w:rPr>
                <w:rFonts w:ascii="Nikosh" w:hAnsi="Nikosh" w:cs="Nikosh"/>
                <w:spacing w:val="-4"/>
                <w:sz w:val="23"/>
                <w:szCs w:val="23"/>
              </w:rPr>
              <w:t>করতে</w:t>
            </w:r>
            <w:proofErr w:type="spellEnd"/>
            <w:r>
              <w:rPr>
                <w:rFonts w:ascii="Nikosh" w:hAnsi="Nikosh" w:cs="Nikosh"/>
                <w:spacing w:val="-4"/>
                <w:sz w:val="23"/>
                <w:szCs w:val="23"/>
              </w:rPr>
              <w:t xml:space="preserve"> </w:t>
            </w:r>
            <w:proofErr w:type="spellStart"/>
            <w:r>
              <w:rPr>
                <w:rFonts w:ascii="Nikosh" w:hAnsi="Nikosh" w:cs="Nikosh"/>
                <w:spacing w:val="-4"/>
                <w:sz w:val="23"/>
                <w:szCs w:val="23"/>
              </w:rPr>
              <w:t>হবে</w:t>
            </w:r>
            <w:proofErr w:type="spellEnd"/>
            <w:r>
              <w:rPr>
                <w:rFonts w:ascii="Nikosh" w:hAnsi="Nikosh" w:cs="Nikosh"/>
                <w:spacing w:val="-4"/>
                <w:sz w:val="23"/>
                <w:szCs w:val="23"/>
              </w:rPr>
              <w:t>।</w:t>
            </w:r>
          </w:p>
        </w:tc>
        <w:tc>
          <w:tcPr>
            <w:tcW w:w="503" w:type="pct"/>
            <w:vMerge w:val="restart"/>
            <w:tcBorders>
              <w:top w:val="single" w:sz="4" w:space="0" w:color="auto"/>
            </w:tcBorders>
          </w:tcPr>
          <w:p w:rsidR="009C250A" w:rsidRPr="000425CF" w:rsidRDefault="009C250A" w:rsidP="006A4C53">
            <w:pPr>
              <w:jc w:val="both"/>
              <w:rPr>
                <w:rFonts w:ascii="Nikosh" w:hAnsi="Nikosh" w:cs="Nikosh"/>
                <w:spacing w:val="-4"/>
                <w:sz w:val="23"/>
                <w:szCs w:val="23"/>
              </w:rPr>
            </w:pPr>
          </w:p>
        </w:tc>
      </w:tr>
      <w:tr w:rsidR="009C250A" w:rsidRPr="001F7711" w:rsidTr="00256E24">
        <w:trPr>
          <w:trHeight w:val="323"/>
        </w:trPr>
        <w:tc>
          <w:tcPr>
            <w:tcW w:w="521" w:type="pct"/>
            <w:vMerge/>
          </w:tcPr>
          <w:p w:rsidR="009C250A" w:rsidRDefault="009C250A" w:rsidP="006A4C53">
            <w:pPr>
              <w:jc w:val="center"/>
              <w:rPr>
                <w:sz w:val="23"/>
                <w:szCs w:val="23"/>
              </w:rPr>
            </w:pPr>
          </w:p>
        </w:tc>
        <w:tc>
          <w:tcPr>
            <w:tcW w:w="1710" w:type="pct"/>
            <w:tcBorders>
              <w:top w:val="single" w:sz="4" w:space="0" w:color="auto"/>
              <w:bottom w:val="single" w:sz="4" w:space="0" w:color="auto"/>
            </w:tcBorders>
          </w:tcPr>
          <w:p w:rsidR="009C250A" w:rsidRPr="00851896" w:rsidRDefault="009C250A" w:rsidP="006A4C53">
            <w:pPr>
              <w:spacing w:before="60" w:after="60"/>
              <w:jc w:val="both"/>
              <w:rPr>
                <w:bCs/>
                <w:strike/>
                <w:sz w:val="24"/>
                <w:szCs w:val="24"/>
              </w:rPr>
            </w:pPr>
            <w:r w:rsidRPr="00851896">
              <w:rPr>
                <w:bCs/>
                <w:sz w:val="24"/>
                <w:szCs w:val="24"/>
              </w:rPr>
              <w:t xml:space="preserve">Article 45 </w:t>
            </w:r>
            <w:proofErr w:type="spellStart"/>
            <w:r w:rsidRPr="00851896">
              <w:rPr>
                <w:rFonts w:ascii="SutonnyMJ" w:hAnsi="SutonnyMJ" w:cs="SutonnyMJ"/>
                <w:bCs/>
                <w:sz w:val="26"/>
                <w:szCs w:val="26"/>
              </w:rPr>
              <w:t>Gi</w:t>
            </w:r>
            <w:proofErr w:type="spellEnd"/>
            <w:r w:rsidRPr="00851896">
              <w:rPr>
                <w:rFonts w:ascii="SutonnyMJ" w:hAnsi="SutonnyMJ" w:cs="SutonnyMJ"/>
                <w:bCs/>
                <w:sz w:val="26"/>
                <w:szCs w:val="26"/>
              </w:rPr>
              <w:t xml:space="preserve"> </w:t>
            </w:r>
            <w:proofErr w:type="spellStart"/>
            <w:r w:rsidRPr="00851896">
              <w:rPr>
                <w:rFonts w:ascii="SutonnyMJ" w:hAnsi="SutonnyMJ" w:cs="SutonnyMJ"/>
                <w:bCs/>
                <w:sz w:val="26"/>
                <w:szCs w:val="26"/>
              </w:rPr>
              <w:t>bZzb</w:t>
            </w:r>
            <w:proofErr w:type="spellEnd"/>
            <w:r w:rsidRPr="00851896">
              <w:rPr>
                <w:rFonts w:ascii="SutonnyMJ" w:hAnsi="SutonnyMJ" w:cs="SutonnyMJ"/>
                <w:bCs/>
                <w:sz w:val="26"/>
                <w:szCs w:val="26"/>
              </w:rPr>
              <w:t xml:space="preserve"> </w:t>
            </w:r>
            <w:r w:rsidRPr="00851896">
              <w:rPr>
                <w:bCs/>
                <w:sz w:val="24"/>
                <w:szCs w:val="24"/>
              </w:rPr>
              <w:t>clause (1B)</w:t>
            </w:r>
            <w:r w:rsidRPr="00851896">
              <w:rPr>
                <w:rFonts w:ascii="SutonnyMJ" w:hAnsi="SutonnyMJ" w:cs="SutonnyMJ"/>
                <w:bCs/>
                <w:sz w:val="26"/>
                <w:szCs w:val="26"/>
              </w:rPr>
              <w:t xml:space="preserve"> </w:t>
            </w:r>
            <w:proofErr w:type="spellStart"/>
            <w:r w:rsidRPr="00851896">
              <w:rPr>
                <w:rFonts w:ascii="SutonnyMJ" w:hAnsi="SutonnyMJ" w:cs="SutonnyMJ"/>
                <w:bCs/>
                <w:sz w:val="26"/>
                <w:szCs w:val="26"/>
              </w:rPr>
              <w:t>ms‡hvRb</w:t>
            </w:r>
            <w:proofErr w:type="spellEnd"/>
          </w:p>
          <w:p w:rsidR="009C250A" w:rsidRPr="00851896" w:rsidRDefault="009C250A" w:rsidP="006A4C53">
            <w:pPr>
              <w:jc w:val="both"/>
              <w:rPr>
                <w:spacing w:val="-6"/>
                <w:sz w:val="24"/>
                <w:szCs w:val="24"/>
              </w:rPr>
            </w:pPr>
          </w:p>
        </w:tc>
        <w:tc>
          <w:tcPr>
            <w:tcW w:w="1665" w:type="pct"/>
            <w:tcBorders>
              <w:top w:val="single" w:sz="4" w:space="0" w:color="auto"/>
              <w:bottom w:val="single" w:sz="4" w:space="0" w:color="auto"/>
            </w:tcBorders>
          </w:tcPr>
          <w:p w:rsidR="009C250A" w:rsidRPr="00312E56" w:rsidRDefault="009C250A" w:rsidP="006A4C53">
            <w:pPr>
              <w:jc w:val="both"/>
              <w:rPr>
                <w:b/>
                <w:bCs/>
                <w:color w:val="FF0000"/>
                <w:sz w:val="24"/>
                <w:szCs w:val="24"/>
              </w:rPr>
            </w:pPr>
            <w:r w:rsidRPr="00721278">
              <w:rPr>
                <w:b/>
                <w:bCs/>
                <w:color w:val="000000" w:themeColor="text1"/>
                <w:sz w:val="24"/>
                <w:szCs w:val="24"/>
              </w:rPr>
              <w:t xml:space="preserve">(1B) </w:t>
            </w:r>
            <w:r w:rsidRPr="00721278">
              <w:rPr>
                <w:b/>
                <w:bCs/>
                <w:color w:val="000000" w:themeColor="text1"/>
                <w:spacing w:val="-2"/>
                <w:sz w:val="24"/>
                <w:szCs w:val="24"/>
              </w:rPr>
              <w:t>A constitutional body, government agency or regulatory authority may, as regards to its official purpose, make an application to the Bank requesting its required credit information in such a manner as the Bank may prescribe.</w:t>
            </w:r>
          </w:p>
        </w:tc>
        <w:tc>
          <w:tcPr>
            <w:tcW w:w="601" w:type="pct"/>
            <w:vMerge/>
          </w:tcPr>
          <w:p w:rsidR="009C250A" w:rsidRPr="000425CF" w:rsidRDefault="009C250A" w:rsidP="006A4C53">
            <w:pPr>
              <w:jc w:val="both"/>
              <w:rPr>
                <w:rFonts w:ascii="Nikosh" w:hAnsi="Nikosh" w:cs="Nikosh"/>
                <w:spacing w:val="-4"/>
                <w:sz w:val="23"/>
                <w:szCs w:val="23"/>
              </w:rPr>
            </w:pPr>
          </w:p>
        </w:tc>
        <w:tc>
          <w:tcPr>
            <w:tcW w:w="503" w:type="pct"/>
            <w:vMerge/>
          </w:tcPr>
          <w:p w:rsidR="009C250A" w:rsidRPr="000425CF" w:rsidRDefault="009C250A" w:rsidP="006A4C53">
            <w:pPr>
              <w:jc w:val="both"/>
              <w:rPr>
                <w:rFonts w:ascii="Nikosh" w:hAnsi="Nikosh" w:cs="Nikosh"/>
                <w:spacing w:val="-4"/>
                <w:sz w:val="23"/>
                <w:szCs w:val="23"/>
              </w:rPr>
            </w:pPr>
          </w:p>
        </w:tc>
      </w:tr>
    </w:tbl>
    <w:p w:rsidR="00256E24" w:rsidRDefault="00256E24"/>
    <w:p w:rsidR="00256E24" w:rsidRDefault="00256E24"/>
    <w:p w:rsidR="00B075E0" w:rsidRDefault="00B075E0"/>
    <w:p w:rsidR="00256E24" w:rsidRPr="005F6556" w:rsidRDefault="00256E24" w:rsidP="00256E24">
      <w:pPr>
        <w:jc w:val="right"/>
        <w:rPr>
          <w:rFonts w:ascii="SutonnyMJ" w:hAnsi="SutonnyMJ" w:cs="SutonnyMJ"/>
          <w:sz w:val="24"/>
          <w:szCs w:val="24"/>
          <w:u w:val="single"/>
        </w:rPr>
      </w:pPr>
      <w:proofErr w:type="spellStart"/>
      <w:r>
        <w:rPr>
          <w:rFonts w:ascii="SutonnyMJ" w:hAnsi="SutonnyMJ" w:cs="SutonnyMJ"/>
          <w:sz w:val="24"/>
          <w:szCs w:val="24"/>
          <w:u w:val="single"/>
        </w:rPr>
        <w:t>Pjgvb</w:t>
      </w:r>
      <w:proofErr w:type="spellEnd"/>
      <w:r>
        <w:rPr>
          <w:rFonts w:ascii="SutonnyMJ" w:hAnsi="SutonnyMJ" w:cs="SutonnyMJ"/>
          <w:sz w:val="24"/>
          <w:szCs w:val="24"/>
          <w:u w:val="single"/>
        </w:rPr>
        <w:t xml:space="preserve"> </w:t>
      </w:r>
      <w:proofErr w:type="spellStart"/>
      <w:r>
        <w:rPr>
          <w:rFonts w:ascii="SutonnyMJ" w:hAnsi="SutonnyMJ" w:cs="SutonnyMJ"/>
          <w:sz w:val="24"/>
          <w:szCs w:val="24"/>
          <w:u w:val="single"/>
        </w:rPr>
        <w:t>cvZv</w:t>
      </w:r>
      <w:proofErr w:type="spellEnd"/>
      <w:r>
        <w:rPr>
          <w:rFonts w:ascii="SutonnyMJ" w:hAnsi="SutonnyMJ" w:cs="SutonnyMJ"/>
          <w:sz w:val="24"/>
          <w:szCs w:val="24"/>
          <w:u w:val="single"/>
        </w:rPr>
        <w:t>/02</w:t>
      </w:r>
    </w:p>
    <w:p w:rsidR="00256E24" w:rsidRPr="005F6556" w:rsidRDefault="00256E24" w:rsidP="00256E24">
      <w:pPr>
        <w:jc w:val="center"/>
        <w:rPr>
          <w:rFonts w:ascii="SutonnyMJ" w:hAnsi="SutonnyMJ" w:cs="SutonnyMJ"/>
          <w:b/>
          <w:sz w:val="24"/>
          <w:szCs w:val="24"/>
          <w:u w:val="single"/>
        </w:rPr>
      </w:pPr>
      <w:r>
        <w:rPr>
          <w:rFonts w:ascii="SutonnyMJ" w:hAnsi="SutonnyMJ" w:cs="SutonnyMJ"/>
          <w:b/>
          <w:sz w:val="24"/>
          <w:szCs w:val="24"/>
          <w:u w:val="single"/>
        </w:rPr>
        <w:lastRenderedPageBreak/>
        <w:t>- 02</w:t>
      </w:r>
      <w:r w:rsidRPr="005F6556">
        <w:rPr>
          <w:rFonts w:ascii="SutonnyMJ" w:hAnsi="SutonnyMJ" w:cs="SutonnyMJ"/>
          <w:b/>
          <w:sz w:val="24"/>
          <w:szCs w:val="24"/>
          <w:u w:val="single"/>
        </w:rPr>
        <w:t xml:space="preserve"> -</w:t>
      </w:r>
    </w:p>
    <w:p w:rsidR="00256E24" w:rsidRDefault="00256E24" w:rsidP="00256E24"/>
    <w:p w:rsidR="00256E24" w:rsidRPr="00256E24" w:rsidRDefault="00256E24">
      <w:pPr>
        <w:rPr>
          <w:sz w:val="16"/>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3056"/>
        <w:gridCol w:w="3512"/>
        <w:gridCol w:w="8"/>
        <w:gridCol w:w="1252"/>
        <w:gridCol w:w="896"/>
      </w:tblGrid>
      <w:tr w:rsidR="00256E24" w:rsidRPr="00D87B25" w:rsidTr="00256E24">
        <w:trPr>
          <w:trHeight w:val="323"/>
        </w:trPr>
        <w:tc>
          <w:tcPr>
            <w:tcW w:w="521" w:type="pct"/>
            <w:tcBorders>
              <w:top w:val="single" w:sz="4" w:space="0" w:color="auto"/>
              <w:left w:val="single" w:sz="4" w:space="0" w:color="000000"/>
              <w:bottom w:val="single" w:sz="4" w:space="0" w:color="000000"/>
              <w:right w:val="single" w:sz="4" w:space="0" w:color="000000"/>
            </w:tcBorders>
          </w:tcPr>
          <w:p w:rsidR="00256E24" w:rsidRPr="00D87B25" w:rsidRDefault="00256E24" w:rsidP="006A4C53">
            <w:pPr>
              <w:jc w:val="center"/>
              <w:rPr>
                <w:rFonts w:ascii="SutonnyMJ" w:hAnsi="SutonnyMJ" w:cs="SutonnyMJ"/>
                <w:sz w:val="23"/>
                <w:szCs w:val="23"/>
              </w:rPr>
            </w:pPr>
            <w:proofErr w:type="spellStart"/>
            <w:r w:rsidRPr="00D87B25">
              <w:rPr>
                <w:rFonts w:ascii="SutonnyMJ" w:hAnsi="SutonnyMJ" w:cs="SutonnyMJ"/>
                <w:b/>
                <w:sz w:val="26"/>
                <w:szCs w:val="28"/>
              </w:rPr>
              <w:t>aviv</w:t>
            </w:r>
            <w:proofErr w:type="spellEnd"/>
            <w:r w:rsidRPr="00D87B25">
              <w:rPr>
                <w:rFonts w:ascii="SutonnyMJ" w:hAnsi="SutonnyMJ" w:cs="SutonnyMJ"/>
                <w:b/>
                <w:sz w:val="26"/>
                <w:szCs w:val="28"/>
              </w:rPr>
              <w:t xml:space="preserve"> </w:t>
            </w:r>
            <w:proofErr w:type="spellStart"/>
            <w:r w:rsidRPr="00D87B25">
              <w:rPr>
                <w:rFonts w:ascii="SutonnyMJ" w:hAnsi="SutonnyMJ" w:cs="SutonnyMJ"/>
                <w:b/>
                <w:sz w:val="26"/>
                <w:szCs w:val="28"/>
              </w:rPr>
              <w:t>bs</w:t>
            </w:r>
            <w:proofErr w:type="spellEnd"/>
          </w:p>
        </w:tc>
        <w:tc>
          <w:tcPr>
            <w:tcW w:w="1569" w:type="pct"/>
            <w:tcBorders>
              <w:top w:val="single" w:sz="4" w:space="0" w:color="auto"/>
              <w:left w:val="single" w:sz="4" w:space="0" w:color="000000"/>
              <w:bottom w:val="single" w:sz="4" w:space="0" w:color="auto"/>
              <w:right w:val="single" w:sz="4" w:space="0" w:color="000000"/>
            </w:tcBorders>
          </w:tcPr>
          <w:p w:rsidR="00256E24" w:rsidRPr="00D87B25" w:rsidRDefault="00256E24" w:rsidP="006A4C53">
            <w:pPr>
              <w:jc w:val="center"/>
              <w:rPr>
                <w:rFonts w:ascii="SutonnyMJ" w:hAnsi="SutonnyMJ" w:cs="SutonnyMJ"/>
                <w:sz w:val="24"/>
                <w:szCs w:val="24"/>
              </w:rPr>
            </w:pPr>
            <w:proofErr w:type="spellStart"/>
            <w:r>
              <w:rPr>
                <w:rFonts w:ascii="SutonnyMJ" w:hAnsi="SutonnyMJ" w:cs="SutonnyMJ"/>
                <w:b/>
                <w:sz w:val="26"/>
                <w:szCs w:val="24"/>
              </w:rPr>
              <w:t>we`¨gvb</w:t>
            </w:r>
            <w:proofErr w:type="spellEnd"/>
            <w:r>
              <w:rPr>
                <w:rFonts w:ascii="SutonnyMJ" w:hAnsi="SutonnyMJ" w:cs="SutonnyMJ"/>
                <w:b/>
                <w:sz w:val="26"/>
                <w:szCs w:val="24"/>
              </w:rPr>
              <w:t xml:space="preserve"> </w:t>
            </w:r>
            <w:proofErr w:type="spellStart"/>
            <w:r>
              <w:rPr>
                <w:rFonts w:ascii="SutonnyMJ" w:hAnsi="SutonnyMJ" w:cs="SutonnyMJ"/>
                <w:b/>
                <w:sz w:val="26"/>
                <w:szCs w:val="24"/>
              </w:rPr>
              <w:t>aviv</w:t>
            </w:r>
            <w:proofErr w:type="spellEnd"/>
          </w:p>
        </w:tc>
        <w:tc>
          <w:tcPr>
            <w:tcW w:w="1803" w:type="pct"/>
            <w:tcBorders>
              <w:top w:val="single" w:sz="4" w:space="0" w:color="auto"/>
              <w:left w:val="single" w:sz="4" w:space="0" w:color="000000"/>
              <w:bottom w:val="single" w:sz="4" w:space="0" w:color="auto"/>
              <w:right w:val="single" w:sz="4" w:space="0" w:color="000000"/>
            </w:tcBorders>
          </w:tcPr>
          <w:p w:rsidR="00256E24" w:rsidRPr="00D87B25" w:rsidRDefault="00256E24" w:rsidP="006A4C53">
            <w:pPr>
              <w:jc w:val="both"/>
              <w:rPr>
                <w:rFonts w:ascii="SutonnyMJ" w:hAnsi="SutonnyMJ" w:cs="SutonnyMJ"/>
                <w:sz w:val="24"/>
                <w:szCs w:val="24"/>
              </w:rPr>
            </w:pPr>
            <w:proofErr w:type="spellStart"/>
            <w:r>
              <w:rPr>
                <w:rFonts w:ascii="SutonnyMJ" w:hAnsi="SutonnyMJ" w:cs="SutonnyMJ"/>
                <w:b/>
                <w:sz w:val="26"/>
                <w:szCs w:val="24"/>
              </w:rPr>
              <w:t>cÖ¯ÍvweZ</w:t>
            </w:r>
            <w:proofErr w:type="spellEnd"/>
            <w:r>
              <w:rPr>
                <w:rFonts w:ascii="SutonnyMJ" w:hAnsi="SutonnyMJ" w:cs="SutonnyMJ"/>
                <w:b/>
                <w:sz w:val="26"/>
                <w:szCs w:val="24"/>
              </w:rPr>
              <w:t xml:space="preserve"> </w:t>
            </w:r>
            <w:proofErr w:type="spellStart"/>
            <w:r>
              <w:rPr>
                <w:rFonts w:ascii="SutonnyMJ" w:hAnsi="SutonnyMJ" w:cs="SutonnyMJ"/>
                <w:b/>
                <w:sz w:val="26"/>
                <w:szCs w:val="24"/>
              </w:rPr>
              <w:t>ms‡kvabx</w:t>
            </w:r>
            <w:proofErr w:type="spellEnd"/>
            <w:r>
              <w:rPr>
                <w:rFonts w:ascii="SutonnyMJ" w:hAnsi="SutonnyMJ" w:cs="SutonnyMJ"/>
                <w:b/>
                <w:sz w:val="26"/>
                <w:szCs w:val="24"/>
              </w:rPr>
              <w:t>/</w:t>
            </w:r>
            <w:proofErr w:type="spellStart"/>
            <w:r>
              <w:rPr>
                <w:rFonts w:ascii="SutonnyMJ" w:hAnsi="SutonnyMJ" w:cs="SutonnyMJ"/>
                <w:b/>
                <w:sz w:val="26"/>
                <w:szCs w:val="24"/>
              </w:rPr>
              <w:t>ms‡hvRbx</w:t>
            </w:r>
            <w:proofErr w:type="spellEnd"/>
          </w:p>
        </w:tc>
        <w:tc>
          <w:tcPr>
            <w:tcW w:w="647" w:type="pct"/>
            <w:gridSpan w:val="2"/>
            <w:tcBorders>
              <w:top w:val="single" w:sz="4" w:space="0" w:color="auto"/>
              <w:left w:val="single" w:sz="4" w:space="0" w:color="000000"/>
              <w:bottom w:val="single" w:sz="4" w:space="0" w:color="auto"/>
              <w:right w:val="single" w:sz="4" w:space="0" w:color="000000"/>
            </w:tcBorders>
          </w:tcPr>
          <w:p w:rsidR="00256E24" w:rsidRPr="00D87B25" w:rsidRDefault="00256E24" w:rsidP="006A4C53">
            <w:pPr>
              <w:jc w:val="center"/>
              <w:rPr>
                <w:rFonts w:ascii="SutonnyMJ" w:hAnsi="SutonnyMJ" w:cs="SutonnyMJ"/>
                <w:spacing w:val="-4"/>
                <w:sz w:val="23"/>
                <w:szCs w:val="23"/>
              </w:rPr>
            </w:pPr>
            <w:proofErr w:type="spellStart"/>
            <w:r>
              <w:rPr>
                <w:rFonts w:ascii="SutonnyMJ" w:hAnsi="SutonnyMJ" w:cs="SutonnyMJ"/>
                <w:b/>
                <w:sz w:val="26"/>
                <w:szCs w:val="24"/>
              </w:rPr>
              <w:t>ch</w:t>
            </w:r>
            <w:proofErr w:type="spellEnd"/>
            <w:r>
              <w:rPr>
                <w:rFonts w:ascii="SutonnyMJ" w:hAnsi="SutonnyMJ" w:cs="SutonnyMJ"/>
                <w:b/>
                <w:sz w:val="26"/>
                <w:szCs w:val="24"/>
              </w:rPr>
              <w:t>©‡</w:t>
            </w:r>
            <w:proofErr w:type="spellStart"/>
            <w:r>
              <w:rPr>
                <w:rFonts w:ascii="SutonnyMJ" w:hAnsi="SutonnyMJ" w:cs="SutonnyMJ"/>
                <w:b/>
                <w:sz w:val="26"/>
                <w:szCs w:val="24"/>
              </w:rPr>
              <w:t>eÿY</w:t>
            </w:r>
            <w:proofErr w:type="spellEnd"/>
          </w:p>
        </w:tc>
        <w:tc>
          <w:tcPr>
            <w:tcW w:w="460" w:type="pct"/>
            <w:tcBorders>
              <w:top w:val="single" w:sz="4" w:space="0" w:color="auto"/>
              <w:left w:val="single" w:sz="4" w:space="0" w:color="000000"/>
              <w:bottom w:val="single" w:sz="4" w:space="0" w:color="auto"/>
              <w:right w:val="single" w:sz="4" w:space="0" w:color="000000"/>
            </w:tcBorders>
          </w:tcPr>
          <w:p w:rsidR="00256E24" w:rsidRPr="00191ED8" w:rsidRDefault="00256E24" w:rsidP="006A4C53">
            <w:pPr>
              <w:jc w:val="both"/>
              <w:rPr>
                <w:rFonts w:ascii="SutonnyMJ" w:hAnsi="SutonnyMJ" w:cs="SutonnyMJ"/>
                <w:b/>
                <w:spacing w:val="-4"/>
                <w:sz w:val="26"/>
                <w:szCs w:val="26"/>
              </w:rPr>
            </w:pPr>
            <w:proofErr w:type="spellStart"/>
            <w:r w:rsidRPr="00191ED8">
              <w:rPr>
                <w:rFonts w:ascii="SutonnyMJ" w:hAnsi="SutonnyMJ" w:cs="SutonnyMJ"/>
                <w:b/>
                <w:spacing w:val="-4"/>
                <w:sz w:val="26"/>
                <w:szCs w:val="26"/>
              </w:rPr>
              <w:t>e¨vs‡Ki</w:t>
            </w:r>
            <w:proofErr w:type="spellEnd"/>
            <w:r w:rsidRPr="00191ED8">
              <w:rPr>
                <w:rFonts w:ascii="SutonnyMJ" w:hAnsi="SutonnyMJ" w:cs="SutonnyMJ"/>
                <w:b/>
                <w:spacing w:val="-4"/>
                <w:sz w:val="26"/>
                <w:szCs w:val="26"/>
              </w:rPr>
              <w:t xml:space="preserve"> </w:t>
            </w:r>
            <w:proofErr w:type="spellStart"/>
            <w:r w:rsidRPr="00191ED8">
              <w:rPr>
                <w:rFonts w:ascii="SutonnyMJ" w:hAnsi="SutonnyMJ" w:cs="SutonnyMJ"/>
                <w:b/>
                <w:spacing w:val="-4"/>
                <w:sz w:val="26"/>
                <w:szCs w:val="26"/>
              </w:rPr>
              <w:t>gZvgZ</w:t>
            </w:r>
            <w:proofErr w:type="spellEnd"/>
          </w:p>
        </w:tc>
      </w:tr>
      <w:tr w:rsidR="00256E24" w:rsidRPr="001F7711" w:rsidTr="00256E24">
        <w:trPr>
          <w:trHeight w:val="323"/>
        </w:trPr>
        <w:tc>
          <w:tcPr>
            <w:tcW w:w="521" w:type="pct"/>
            <w:tcBorders>
              <w:bottom w:val="single" w:sz="4" w:space="0" w:color="auto"/>
            </w:tcBorders>
          </w:tcPr>
          <w:p w:rsidR="00256E24" w:rsidRDefault="00256E24" w:rsidP="006A4C53">
            <w:pPr>
              <w:jc w:val="center"/>
              <w:rPr>
                <w:sz w:val="23"/>
                <w:szCs w:val="23"/>
              </w:rPr>
            </w:pPr>
            <w:r>
              <w:rPr>
                <w:sz w:val="23"/>
                <w:szCs w:val="23"/>
              </w:rPr>
              <w:t>45</w:t>
            </w:r>
          </w:p>
        </w:tc>
        <w:tc>
          <w:tcPr>
            <w:tcW w:w="1569" w:type="pct"/>
            <w:tcBorders>
              <w:top w:val="single" w:sz="4" w:space="0" w:color="auto"/>
              <w:bottom w:val="single" w:sz="4" w:space="0" w:color="auto"/>
            </w:tcBorders>
          </w:tcPr>
          <w:p w:rsidR="00256E24" w:rsidRPr="00256E24" w:rsidRDefault="00256E24" w:rsidP="006A4C53">
            <w:pPr>
              <w:spacing w:before="60" w:after="60"/>
              <w:jc w:val="both"/>
              <w:rPr>
                <w:sz w:val="23"/>
                <w:szCs w:val="23"/>
              </w:rPr>
            </w:pPr>
            <w:r w:rsidRPr="00256E24">
              <w:rPr>
                <w:sz w:val="23"/>
                <w:szCs w:val="23"/>
              </w:rPr>
              <w:t>(2) On receipt of an application under clause (1), the Bank may, as soon as may be, furnish the applicant with such credit information relating to the matters specified in the application, as may be in its possession:</w:t>
            </w:r>
          </w:p>
          <w:p w:rsidR="00256E24" w:rsidRPr="00256E24" w:rsidRDefault="00256E24" w:rsidP="006A4C53">
            <w:pPr>
              <w:spacing w:before="60" w:after="60"/>
              <w:jc w:val="both"/>
              <w:rPr>
                <w:sz w:val="11"/>
                <w:szCs w:val="23"/>
              </w:rPr>
            </w:pPr>
          </w:p>
          <w:p w:rsidR="00256E24" w:rsidRPr="00256E24" w:rsidRDefault="00256E24" w:rsidP="006A4C53">
            <w:pPr>
              <w:jc w:val="both"/>
              <w:rPr>
                <w:spacing w:val="-6"/>
                <w:sz w:val="23"/>
                <w:szCs w:val="23"/>
              </w:rPr>
            </w:pPr>
            <w:r w:rsidRPr="00256E24">
              <w:rPr>
                <w:sz w:val="23"/>
                <w:szCs w:val="23"/>
              </w:rPr>
              <w:t>Provided that the information so furnished shall not disclose the names of the banking companies which have submitted such information to the Bank.</w:t>
            </w:r>
          </w:p>
        </w:tc>
        <w:tc>
          <w:tcPr>
            <w:tcW w:w="1807" w:type="pct"/>
            <w:gridSpan w:val="2"/>
            <w:tcBorders>
              <w:top w:val="single" w:sz="4" w:space="0" w:color="auto"/>
              <w:bottom w:val="single" w:sz="4" w:space="0" w:color="auto"/>
            </w:tcBorders>
          </w:tcPr>
          <w:p w:rsidR="00256E24" w:rsidRPr="00256E24" w:rsidRDefault="00256E24" w:rsidP="006A4C53">
            <w:pPr>
              <w:autoSpaceDE w:val="0"/>
              <w:autoSpaceDN w:val="0"/>
              <w:adjustRightInd w:val="0"/>
              <w:jc w:val="both"/>
              <w:rPr>
                <w:sz w:val="23"/>
                <w:szCs w:val="23"/>
              </w:rPr>
            </w:pPr>
            <w:r w:rsidRPr="00256E24">
              <w:rPr>
                <w:sz w:val="23"/>
                <w:szCs w:val="23"/>
              </w:rPr>
              <w:t>(2) On receipt of an application under clause</w:t>
            </w:r>
            <w:r w:rsidRPr="00256E24">
              <w:rPr>
                <w:b/>
                <w:color w:val="000000" w:themeColor="text1"/>
                <w:sz w:val="23"/>
                <w:szCs w:val="23"/>
              </w:rPr>
              <w:t>s</w:t>
            </w:r>
            <w:r w:rsidRPr="00256E24">
              <w:rPr>
                <w:sz w:val="23"/>
                <w:szCs w:val="23"/>
              </w:rPr>
              <w:t xml:space="preserve"> (1), </w:t>
            </w:r>
            <w:r w:rsidRPr="00256E24">
              <w:rPr>
                <w:b/>
                <w:color w:val="000000" w:themeColor="text1"/>
                <w:sz w:val="23"/>
                <w:szCs w:val="23"/>
              </w:rPr>
              <w:t>(1A) and (1B),</w:t>
            </w:r>
            <w:r w:rsidRPr="00256E24">
              <w:rPr>
                <w:sz w:val="23"/>
                <w:szCs w:val="23"/>
              </w:rPr>
              <w:t xml:space="preserve"> the Bank may, as soon as may be, furnish the applicant with such credit information relating to the matters specified in the application, as may be in its possession:</w:t>
            </w:r>
          </w:p>
          <w:p w:rsidR="00256E24" w:rsidRPr="00256E24" w:rsidRDefault="00256E24" w:rsidP="006A4C53">
            <w:pPr>
              <w:autoSpaceDE w:val="0"/>
              <w:autoSpaceDN w:val="0"/>
              <w:adjustRightInd w:val="0"/>
              <w:jc w:val="both"/>
              <w:rPr>
                <w:sz w:val="23"/>
                <w:szCs w:val="23"/>
              </w:rPr>
            </w:pPr>
          </w:p>
          <w:p w:rsidR="00256E24" w:rsidRPr="00256E24" w:rsidRDefault="00256E24" w:rsidP="006A4C53">
            <w:pPr>
              <w:tabs>
                <w:tab w:val="left" w:pos="5832"/>
              </w:tabs>
              <w:jc w:val="both"/>
              <w:rPr>
                <w:bCs/>
                <w:sz w:val="23"/>
                <w:szCs w:val="23"/>
              </w:rPr>
            </w:pPr>
            <w:r w:rsidRPr="00256E24">
              <w:rPr>
                <w:sz w:val="23"/>
                <w:szCs w:val="23"/>
              </w:rPr>
              <w:t>Provided that the information so furnished</w:t>
            </w:r>
            <w:r w:rsidRPr="00256E24">
              <w:rPr>
                <w:b/>
                <w:color w:val="000000" w:themeColor="text1"/>
                <w:sz w:val="23"/>
                <w:szCs w:val="23"/>
              </w:rPr>
              <w:t>,</w:t>
            </w:r>
            <w:r w:rsidRPr="00256E24">
              <w:rPr>
                <w:b/>
                <w:color w:val="FF0000"/>
                <w:sz w:val="23"/>
                <w:szCs w:val="23"/>
              </w:rPr>
              <w:t xml:space="preserve"> </w:t>
            </w:r>
            <w:r w:rsidRPr="00256E24">
              <w:rPr>
                <w:b/>
                <w:color w:val="000000" w:themeColor="text1"/>
                <w:sz w:val="23"/>
                <w:szCs w:val="23"/>
              </w:rPr>
              <w:t>except for the purpose mentioned in clause (1B),</w:t>
            </w:r>
            <w:r w:rsidRPr="00256E24">
              <w:rPr>
                <w:sz w:val="23"/>
                <w:szCs w:val="23"/>
              </w:rPr>
              <w:t xml:space="preserve"> shall not disclose the names of the banking companies which have submitted such information to the Bank.</w:t>
            </w:r>
          </w:p>
        </w:tc>
        <w:tc>
          <w:tcPr>
            <w:tcW w:w="643" w:type="pct"/>
            <w:tcBorders>
              <w:bottom w:val="single" w:sz="4" w:space="0" w:color="auto"/>
            </w:tcBorders>
          </w:tcPr>
          <w:p w:rsidR="00256E24" w:rsidRPr="000425CF" w:rsidRDefault="00597294" w:rsidP="006A4C53">
            <w:pPr>
              <w:jc w:val="both"/>
              <w:rPr>
                <w:rFonts w:ascii="Nikosh" w:hAnsi="Nikosh" w:cs="Nikosh"/>
                <w:spacing w:val="-4"/>
                <w:sz w:val="23"/>
                <w:szCs w:val="23"/>
              </w:rPr>
            </w:pPr>
            <w:proofErr w:type="spellStart"/>
            <w:r w:rsidRPr="006B74A3">
              <w:rPr>
                <w:rFonts w:ascii="Nikosh" w:hAnsi="Nikosh" w:cs="Nikosh"/>
                <w:sz w:val="23"/>
                <w:szCs w:val="23"/>
              </w:rPr>
              <w:t>সংশোধনের</w:t>
            </w:r>
            <w:proofErr w:type="spellEnd"/>
            <w:r w:rsidRPr="006B74A3">
              <w:rPr>
                <w:rFonts w:ascii="Nikosh" w:hAnsi="Nikosh" w:cs="Nikosh"/>
                <w:sz w:val="23"/>
                <w:szCs w:val="23"/>
              </w:rPr>
              <w:t xml:space="preserve"> </w:t>
            </w:r>
            <w:proofErr w:type="spellStart"/>
            <w:r w:rsidRPr="006B74A3">
              <w:rPr>
                <w:rFonts w:ascii="Nikosh" w:hAnsi="Nikosh" w:cs="Nikosh"/>
                <w:sz w:val="23"/>
                <w:szCs w:val="23"/>
              </w:rPr>
              <w:t>বিষয়ে</w:t>
            </w:r>
            <w:proofErr w:type="spellEnd"/>
            <w:r w:rsidRPr="006B74A3">
              <w:rPr>
                <w:rFonts w:ascii="Nikosh" w:hAnsi="Nikosh" w:cs="Nikosh"/>
                <w:sz w:val="23"/>
                <w:szCs w:val="23"/>
              </w:rPr>
              <w:t xml:space="preserve"> </w:t>
            </w:r>
            <w:proofErr w:type="spellStart"/>
            <w:r w:rsidRPr="00FC6843">
              <w:rPr>
                <w:rFonts w:ascii="Nikosh" w:hAnsi="Nikosh" w:cs="Nikosh"/>
                <w:spacing w:val="-4"/>
                <w:sz w:val="23"/>
                <w:szCs w:val="23"/>
              </w:rPr>
              <w:t>মতামত</w:t>
            </w:r>
            <w:proofErr w:type="spellEnd"/>
            <w:r w:rsidRPr="00FC6843">
              <w:rPr>
                <w:rFonts w:ascii="Nikosh" w:hAnsi="Nikosh" w:cs="Nikosh"/>
                <w:spacing w:val="-4"/>
                <w:sz w:val="23"/>
                <w:szCs w:val="23"/>
              </w:rPr>
              <w:t xml:space="preserve"> </w:t>
            </w:r>
            <w:proofErr w:type="spellStart"/>
            <w:r>
              <w:rPr>
                <w:rFonts w:ascii="Nikosh" w:hAnsi="Nikosh" w:cs="Nikosh"/>
                <w:spacing w:val="-4"/>
                <w:sz w:val="23"/>
                <w:szCs w:val="23"/>
              </w:rPr>
              <w:t>প্রদান</w:t>
            </w:r>
            <w:proofErr w:type="spellEnd"/>
            <w:r>
              <w:rPr>
                <w:rFonts w:ascii="Nikosh" w:hAnsi="Nikosh" w:cs="Nikosh"/>
                <w:spacing w:val="-4"/>
                <w:sz w:val="23"/>
                <w:szCs w:val="23"/>
              </w:rPr>
              <w:t xml:space="preserve"> </w:t>
            </w:r>
            <w:proofErr w:type="spellStart"/>
            <w:r>
              <w:rPr>
                <w:rFonts w:ascii="Nikosh" w:hAnsi="Nikosh" w:cs="Nikosh"/>
                <w:spacing w:val="-4"/>
                <w:sz w:val="23"/>
                <w:szCs w:val="23"/>
              </w:rPr>
              <w:t>করতে</w:t>
            </w:r>
            <w:proofErr w:type="spellEnd"/>
            <w:r>
              <w:rPr>
                <w:rFonts w:ascii="Nikosh" w:hAnsi="Nikosh" w:cs="Nikosh"/>
                <w:spacing w:val="-4"/>
                <w:sz w:val="23"/>
                <w:szCs w:val="23"/>
              </w:rPr>
              <w:t xml:space="preserve"> </w:t>
            </w:r>
            <w:proofErr w:type="spellStart"/>
            <w:r>
              <w:rPr>
                <w:rFonts w:ascii="Nikosh" w:hAnsi="Nikosh" w:cs="Nikosh"/>
                <w:spacing w:val="-4"/>
                <w:sz w:val="23"/>
                <w:szCs w:val="23"/>
              </w:rPr>
              <w:t>হবে</w:t>
            </w:r>
            <w:proofErr w:type="spellEnd"/>
            <w:r>
              <w:rPr>
                <w:rFonts w:ascii="Nikosh" w:hAnsi="Nikosh" w:cs="Nikosh"/>
                <w:spacing w:val="-4"/>
                <w:sz w:val="23"/>
                <w:szCs w:val="23"/>
              </w:rPr>
              <w:t>।</w:t>
            </w:r>
          </w:p>
        </w:tc>
        <w:tc>
          <w:tcPr>
            <w:tcW w:w="460" w:type="pct"/>
            <w:tcBorders>
              <w:bottom w:val="single" w:sz="4" w:space="0" w:color="auto"/>
            </w:tcBorders>
          </w:tcPr>
          <w:p w:rsidR="00256E24" w:rsidRPr="000425CF" w:rsidRDefault="00256E24" w:rsidP="006A4C53">
            <w:pPr>
              <w:jc w:val="both"/>
              <w:rPr>
                <w:rFonts w:ascii="Nikosh" w:hAnsi="Nikosh" w:cs="Nikosh"/>
                <w:spacing w:val="-4"/>
                <w:sz w:val="23"/>
                <w:szCs w:val="23"/>
              </w:rPr>
            </w:pPr>
          </w:p>
        </w:tc>
      </w:tr>
      <w:tr w:rsidR="009C250A" w:rsidRPr="001F7711" w:rsidTr="00597294">
        <w:trPr>
          <w:trHeight w:val="323"/>
        </w:trPr>
        <w:tc>
          <w:tcPr>
            <w:tcW w:w="521" w:type="pct"/>
            <w:tcBorders>
              <w:top w:val="single" w:sz="4" w:space="0" w:color="auto"/>
              <w:bottom w:val="single" w:sz="4" w:space="0" w:color="auto"/>
            </w:tcBorders>
          </w:tcPr>
          <w:p w:rsidR="009C250A" w:rsidRDefault="009C250A" w:rsidP="006A4C53">
            <w:pPr>
              <w:jc w:val="center"/>
              <w:rPr>
                <w:sz w:val="23"/>
                <w:szCs w:val="23"/>
              </w:rPr>
            </w:pPr>
            <w:r>
              <w:rPr>
                <w:sz w:val="23"/>
                <w:szCs w:val="23"/>
              </w:rPr>
              <w:t>46</w:t>
            </w:r>
          </w:p>
        </w:tc>
        <w:tc>
          <w:tcPr>
            <w:tcW w:w="1569" w:type="pct"/>
            <w:tcBorders>
              <w:top w:val="single" w:sz="4" w:space="0" w:color="auto"/>
              <w:bottom w:val="single" w:sz="4" w:space="0" w:color="auto"/>
            </w:tcBorders>
          </w:tcPr>
          <w:p w:rsidR="009C250A" w:rsidRPr="00256E24" w:rsidRDefault="009C250A" w:rsidP="006A4C53">
            <w:pPr>
              <w:jc w:val="both"/>
              <w:rPr>
                <w:spacing w:val="-6"/>
                <w:sz w:val="23"/>
                <w:szCs w:val="23"/>
              </w:rPr>
            </w:pPr>
            <w:r w:rsidRPr="00256E24">
              <w:rPr>
                <w:sz w:val="23"/>
                <w:szCs w:val="23"/>
              </w:rPr>
              <w:t>(1) Any credit information contained in any statement submitted by a banking company under Article 44 or furnished by the Bank to any banking company under Article 45 shall be treated as confidential and shall not, except for the purposes of this Chapter, be published or otherwise disclosed.</w:t>
            </w:r>
          </w:p>
        </w:tc>
        <w:tc>
          <w:tcPr>
            <w:tcW w:w="1803" w:type="pct"/>
            <w:tcBorders>
              <w:top w:val="single" w:sz="4" w:space="0" w:color="auto"/>
              <w:bottom w:val="single" w:sz="4" w:space="0" w:color="auto"/>
            </w:tcBorders>
          </w:tcPr>
          <w:p w:rsidR="009C250A" w:rsidRPr="00256E24" w:rsidRDefault="009C250A" w:rsidP="00256E24">
            <w:pPr>
              <w:jc w:val="both"/>
              <w:rPr>
                <w:bCs/>
                <w:sz w:val="23"/>
                <w:szCs w:val="23"/>
              </w:rPr>
            </w:pPr>
            <w:r w:rsidRPr="00256E24">
              <w:rPr>
                <w:sz w:val="23"/>
                <w:szCs w:val="23"/>
              </w:rPr>
              <w:t xml:space="preserve">(1) </w:t>
            </w:r>
            <w:r w:rsidRPr="00256E24">
              <w:rPr>
                <w:spacing w:val="-4"/>
                <w:sz w:val="23"/>
                <w:szCs w:val="23"/>
              </w:rPr>
              <w:t>Any credit information contained in any statement submitted by a banking company under Article 44 or furnished by the Bank to any banking company</w:t>
            </w:r>
            <w:r w:rsidRPr="00256E24">
              <w:rPr>
                <w:b/>
                <w:color w:val="FF0000"/>
                <w:spacing w:val="-4"/>
                <w:sz w:val="23"/>
                <w:szCs w:val="23"/>
              </w:rPr>
              <w:t xml:space="preserve">, </w:t>
            </w:r>
            <w:r w:rsidRPr="00256E24">
              <w:rPr>
                <w:b/>
                <w:color w:val="000000" w:themeColor="text1"/>
                <w:spacing w:val="-4"/>
                <w:sz w:val="23"/>
                <w:szCs w:val="23"/>
              </w:rPr>
              <w:t>constitutional body, government agency or regulatory authority</w:t>
            </w:r>
            <w:r w:rsidRPr="00256E24">
              <w:rPr>
                <w:spacing w:val="-4"/>
                <w:sz w:val="23"/>
                <w:szCs w:val="23"/>
              </w:rPr>
              <w:t xml:space="preserve"> under Article 45 shall be treated as confidential and shall not, except for the purposes of this Chapter, be published or otherwise disclosed.</w:t>
            </w:r>
          </w:p>
        </w:tc>
        <w:tc>
          <w:tcPr>
            <w:tcW w:w="647" w:type="pct"/>
            <w:gridSpan w:val="2"/>
            <w:tcBorders>
              <w:top w:val="single" w:sz="4" w:space="0" w:color="auto"/>
              <w:bottom w:val="single" w:sz="4" w:space="0" w:color="auto"/>
            </w:tcBorders>
          </w:tcPr>
          <w:p w:rsidR="009C250A" w:rsidRPr="006B74A3" w:rsidRDefault="00597294" w:rsidP="006A4C53">
            <w:pPr>
              <w:jc w:val="both"/>
              <w:rPr>
                <w:rFonts w:ascii="Nikosh" w:hAnsi="Nikosh" w:cs="Nikosh"/>
                <w:spacing w:val="-4"/>
                <w:sz w:val="23"/>
                <w:szCs w:val="23"/>
              </w:rPr>
            </w:pPr>
            <w:proofErr w:type="spellStart"/>
            <w:r w:rsidRPr="006B74A3">
              <w:rPr>
                <w:rFonts w:ascii="Nikosh" w:hAnsi="Nikosh" w:cs="Nikosh"/>
                <w:sz w:val="23"/>
                <w:szCs w:val="23"/>
              </w:rPr>
              <w:t>সংশোধনের</w:t>
            </w:r>
            <w:proofErr w:type="spellEnd"/>
            <w:r w:rsidRPr="006B74A3">
              <w:rPr>
                <w:rFonts w:ascii="Nikosh" w:hAnsi="Nikosh" w:cs="Nikosh"/>
                <w:sz w:val="23"/>
                <w:szCs w:val="23"/>
              </w:rPr>
              <w:t xml:space="preserve"> </w:t>
            </w:r>
            <w:proofErr w:type="spellStart"/>
            <w:r w:rsidRPr="006B74A3">
              <w:rPr>
                <w:rFonts w:ascii="Nikosh" w:hAnsi="Nikosh" w:cs="Nikosh"/>
                <w:sz w:val="23"/>
                <w:szCs w:val="23"/>
              </w:rPr>
              <w:t>বিষয়ে</w:t>
            </w:r>
            <w:proofErr w:type="spellEnd"/>
            <w:r w:rsidRPr="006B74A3">
              <w:rPr>
                <w:rFonts w:ascii="Nikosh" w:hAnsi="Nikosh" w:cs="Nikosh"/>
                <w:sz w:val="23"/>
                <w:szCs w:val="23"/>
              </w:rPr>
              <w:t xml:space="preserve"> </w:t>
            </w:r>
            <w:proofErr w:type="spellStart"/>
            <w:r w:rsidRPr="00FC6843">
              <w:rPr>
                <w:rFonts w:ascii="Nikosh" w:hAnsi="Nikosh" w:cs="Nikosh"/>
                <w:spacing w:val="-4"/>
                <w:sz w:val="23"/>
                <w:szCs w:val="23"/>
              </w:rPr>
              <w:t>মতামত</w:t>
            </w:r>
            <w:proofErr w:type="spellEnd"/>
            <w:r w:rsidRPr="00FC6843">
              <w:rPr>
                <w:rFonts w:ascii="Nikosh" w:hAnsi="Nikosh" w:cs="Nikosh"/>
                <w:spacing w:val="-4"/>
                <w:sz w:val="23"/>
                <w:szCs w:val="23"/>
              </w:rPr>
              <w:t xml:space="preserve"> </w:t>
            </w:r>
            <w:proofErr w:type="spellStart"/>
            <w:r>
              <w:rPr>
                <w:rFonts w:ascii="Nikosh" w:hAnsi="Nikosh" w:cs="Nikosh"/>
                <w:spacing w:val="-4"/>
                <w:sz w:val="23"/>
                <w:szCs w:val="23"/>
              </w:rPr>
              <w:t>প্রদান</w:t>
            </w:r>
            <w:proofErr w:type="spellEnd"/>
            <w:r>
              <w:rPr>
                <w:rFonts w:ascii="Nikosh" w:hAnsi="Nikosh" w:cs="Nikosh"/>
                <w:spacing w:val="-4"/>
                <w:sz w:val="23"/>
                <w:szCs w:val="23"/>
              </w:rPr>
              <w:t xml:space="preserve"> </w:t>
            </w:r>
            <w:proofErr w:type="spellStart"/>
            <w:r>
              <w:rPr>
                <w:rFonts w:ascii="Nikosh" w:hAnsi="Nikosh" w:cs="Nikosh"/>
                <w:spacing w:val="-4"/>
                <w:sz w:val="23"/>
                <w:szCs w:val="23"/>
              </w:rPr>
              <w:t>করতে</w:t>
            </w:r>
            <w:proofErr w:type="spellEnd"/>
            <w:r>
              <w:rPr>
                <w:rFonts w:ascii="Nikosh" w:hAnsi="Nikosh" w:cs="Nikosh"/>
                <w:spacing w:val="-4"/>
                <w:sz w:val="23"/>
                <w:szCs w:val="23"/>
              </w:rPr>
              <w:t xml:space="preserve"> </w:t>
            </w:r>
            <w:proofErr w:type="spellStart"/>
            <w:r>
              <w:rPr>
                <w:rFonts w:ascii="Nikosh" w:hAnsi="Nikosh" w:cs="Nikosh"/>
                <w:spacing w:val="-4"/>
                <w:sz w:val="23"/>
                <w:szCs w:val="23"/>
              </w:rPr>
              <w:t>হবে</w:t>
            </w:r>
            <w:proofErr w:type="spellEnd"/>
            <w:r>
              <w:rPr>
                <w:rFonts w:ascii="Nikosh" w:hAnsi="Nikosh" w:cs="Nikosh"/>
                <w:spacing w:val="-4"/>
                <w:sz w:val="23"/>
                <w:szCs w:val="23"/>
              </w:rPr>
              <w:t>।</w:t>
            </w:r>
          </w:p>
        </w:tc>
        <w:tc>
          <w:tcPr>
            <w:tcW w:w="460" w:type="pct"/>
            <w:tcBorders>
              <w:top w:val="single" w:sz="4" w:space="0" w:color="auto"/>
              <w:bottom w:val="single" w:sz="4" w:space="0" w:color="auto"/>
            </w:tcBorders>
          </w:tcPr>
          <w:p w:rsidR="009C250A" w:rsidRPr="000425CF" w:rsidRDefault="009C250A" w:rsidP="006A4C53">
            <w:pPr>
              <w:jc w:val="both"/>
              <w:rPr>
                <w:rFonts w:ascii="Nikosh" w:hAnsi="Nikosh" w:cs="Nikosh"/>
                <w:spacing w:val="-4"/>
                <w:sz w:val="23"/>
                <w:szCs w:val="23"/>
              </w:rPr>
            </w:pPr>
          </w:p>
        </w:tc>
      </w:tr>
      <w:tr w:rsidR="009C250A" w:rsidRPr="001F7711" w:rsidTr="00597294">
        <w:trPr>
          <w:trHeight w:val="323"/>
        </w:trPr>
        <w:tc>
          <w:tcPr>
            <w:tcW w:w="521" w:type="pct"/>
            <w:vMerge w:val="restart"/>
            <w:tcBorders>
              <w:top w:val="single" w:sz="4" w:space="0" w:color="auto"/>
            </w:tcBorders>
          </w:tcPr>
          <w:p w:rsidR="009C250A" w:rsidRDefault="009C250A" w:rsidP="006A4C53">
            <w:pPr>
              <w:jc w:val="center"/>
              <w:rPr>
                <w:sz w:val="23"/>
                <w:szCs w:val="23"/>
              </w:rPr>
            </w:pPr>
            <w:r>
              <w:rPr>
                <w:sz w:val="23"/>
                <w:szCs w:val="23"/>
              </w:rPr>
              <w:t>48</w:t>
            </w:r>
          </w:p>
        </w:tc>
        <w:tc>
          <w:tcPr>
            <w:tcW w:w="1569" w:type="pct"/>
            <w:tcBorders>
              <w:top w:val="single" w:sz="4" w:space="0" w:color="auto"/>
              <w:bottom w:val="single" w:sz="4" w:space="0" w:color="auto"/>
            </w:tcBorders>
          </w:tcPr>
          <w:p w:rsidR="009C250A" w:rsidRPr="00256E24" w:rsidRDefault="009C250A" w:rsidP="006A4C53">
            <w:pPr>
              <w:jc w:val="both"/>
              <w:rPr>
                <w:spacing w:val="-6"/>
                <w:sz w:val="23"/>
                <w:szCs w:val="23"/>
              </w:rPr>
            </w:pPr>
            <w:r w:rsidRPr="00256E24">
              <w:rPr>
                <w:sz w:val="23"/>
                <w:szCs w:val="23"/>
              </w:rPr>
              <w:t xml:space="preserve">(1)(b) </w:t>
            </w:r>
            <w:proofErr w:type="gramStart"/>
            <w:r w:rsidRPr="00256E24">
              <w:rPr>
                <w:sz w:val="23"/>
                <w:szCs w:val="23"/>
              </w:rPr>
              <w:t>fails</w:t>
            </w:r>
            <w:proofErr w:type="gramEnd"/>
            <w:r w:rsidRPr="00256E24">
              <w:rPr>
                <w:sz w:val="23"/>
                <w:szCs w:val="23"/>
              </w:rPr>
              <w:t xml:space="preserve"> to comply with any condition imposed under this Chapter, every director or other officer of the company and every other person who is knowingly a party to the breach shall be punishable with fine which may extend to </w:t>
            </w:r>
            <w:r w:rsidRPr="00256E24">
              <w:rPr>
                <w:b/>
                <w:sz w:val="23"/>
                <w:szCs w:val="23"/>
              </w:rPr>
              <w:t xml:space="preserve">Taka five </w:t>
            </w:r>
            <w:proofErr w:type="spellStart"/>
            <w:r w:rsidRPr="00256E24">
              <w:rPr>
                <w:b/>
                <w:sz w:val="23"/>
                <w:szCs w:val="23"/>
              </w:rPr>
              <w:t>lakh</w:t>
            </w:r>
            <w:proofErr w:type="spellEnd"/>
            <w:r w:rsidRPr="00256E24">
              <w:rPr>
                <w:sz w:val="23"/>
                <w:szCs w:val="23"/>
              </w:rPr>
              <w:t xml:space="preserve">.  </w:t>
            </w:r>
          </w:p>
        </w:tc>
        <w:tc>
          <w:tcPr>
            <w:tcW w:w="1803" w:type="pct"/>
            <w:tcBorders>
              <w:top w:val="single" w:sz="4" w:space="0" w:color="auto"/>
              <w:bottom w:val="single" w:sz="4" w:space="0" w:color="auto"/>
            </w:tcBorders>
          </w:tcPr>
          <w:p w:rsidR="009C250A" w:rsidRPr="00256E24" w:rsidRDefault="009C250A" w:rsidP="006A4C53">
            <w:pPr>
              <w:jc w:val="both"/>
              <w:rPr>
                <w:sz w:val="23"/>
                <w:szCs w:val="23"/>
              </w:rPr>
            </w:pPr>
            <w:r w:rsidRPr="00256E24">
              <w:rPr>
                <w:sz w:val="23"/>
                <w:szCs w:val="23"/>
              </w:rPr>
              <w:t xml:space="preserve">(1)(b) </w:t>
            </w:r>
            <w:proofErr w:type="gramStart"/>
            <w:r w:rsidRPr="00256E24">
              <w:rPr>
                <w:sz w:val="23"/>
                <w:szCs w:val="23"/>
              </w:rPr>
              <w:t>fails</w:t>
            </w:r>
            <w:proofErr w:type="gramEnd"/>
            <w:r w:rsidRPr="00256E24">
              <w:rPr>
                <w:sz w:val="23"/>
                <w:szCs w:val="23"/>
              </w:rPr>
              <w:t xml:space="preserve"> to comply with any condition imposed under this Chapter, every director or other officer of the company and every other person who is knowingly a party to the breach shall be punishable with fine which may extend to Taka </w:t>
            </w:r>
            <w:r w:rsidRPr="00256E24">
              <w:rPr>
                <w:b/>
                <w:color w:val="000000" w:themeColor="text1"/>
                <w:sz w:val="23"/>
                <w:szCs w:val="23"/>
              </w:rPr>
              <w:t>twenty five</w:t>
            </w:r>
            <w:r w:rsidRPr="00256E24">
              <w:rPr>
                <w:b/>
                <w:color w:val="FF0000"/>
                <w:sz w:val="23"/>
                <w:szCs w:val="23"/>
              </w:rPr>
              <w:t xml:space="preserve"> </w:t>
            </w:r>
            <w:proofErr w:type="spellStart"/>
            <w:r w:rsidRPr="00256E24">
              <w:rPr>
                <w:color w:val="000000" w:themeColor="text1"/>
                <w:sz w:val="23"/>
                <w:szCs w:val="23"/>
              </w:rPr>
              <w:t>lakh</w:t>
            </w:r>
            <w:proofErr w:type="spellEnd"/>
            <w:r w:rsidRPr="00256E24">
              <w:rPr>
                <w:color w:val="000000" w:themeColor="text1"/>
                <w:sz w:val="23"/>
                <w:szCs w:val="23"/>
              </w:rPr>
              <w:t>.</w:t>
            </w:r>
          </w:p>
          <w:p w:rsidR="009C250A" w:rsidRPr="00256E24" w:rsidRDefault="009C250A" w:rsidP="006A4C53">
            <w:pPr>
              <w:jc w:val="both"/>
              <w:rPr>
                <w:sz w:val="23"/>
                <w:szCs w:val="23"/>
              </w:rPr>
            </w:pPr>
          </w:p>
        </w:tc>
        <w:tc>
          <w:tcPr>
            <w:tcW w:w="647" w:type="pct"/>
            <w:gridSpan w:val="2"/>
            <w:vMerge w:val="restart"/>
            <w:tcBorders>
              <w:top w:val="single" w:sz="4" w:space="0" w:color="auto"/>
            </w:tcBorders>
          </w:tcPr>
          <w:p w:rsidR="009C250A" w:rsidRPr="000425CF" w:rsidRDefault="00597294" w:rsidP="006A4C53">
            <w:pPr>
              <w:jc w:val="both"/>
              <w:rPr>
                <w:rFonts w:ascii="Nikosh" w:hAnsi="Nikosh" w:cs="Nikosh"/>
                <w:spacing w:val="-4"/>
                <w:sz w:val="23"/>
                <w:szCs w:val="23"/>
              </w:rPr>
            </w:pPr>
            <w:proofErr w:type="spellStart"/>
            <w:r w:rsidRPr="006B74A3">
              <w:rPr>
                <w:rFonts w:ascii="Nikosh" w:hAnsi="Nikosh" w:cs="Nikosh"/>
                <w:sz w:val="23"/>
                <w:szCs w:val="23"/>
              </w:rPr>
              <w:t>সংশোধনের</w:t>
            </w:r>
            <w:proofErr w:type="spellEnd"/>
            <w:r w:rsidRPr="006B74A3">
              <w:rPr>
                <w:rFonts w:ascii="Nikosh" w:hAnsi="Nikosh" w:cs="Nikosh"/>
                <w:sz w:val="23"/>
                <w:szCs w:val="23"/>
              </w:rPr>
              <w:t xml:space="preserve"> </w:t>
            </w:r>
            <w:proofErr w:type="spellStart"/>
            <w:r w:rsidRPr="006B74A3">
              <w:rPr>
                <w:rFonts w:ascii="Nikosh" w:hAnsi="Nikosh" w:cs="Nikosh"/>
                <w:sz w:val="23"/>
                <w:szCs w:val="23"/>
              </w:rPr>
              <w:t>বিষয়ে</w:t>
            </w:r>
            <w:proofErr w:type="spellEnd"/>
            <w:r w:rsidRPr="006B74A3">
              <w:rPr>
                <w:rFonts w:ascii="Nikosh" w:hAnsi="Nikosh" w:cs="Nikosh"/>
                <w:sz w:val="23"/>
                <w:szCs w:val="23"/>
              </w:rPr>
              <w:t xml:space="preserve"> </w:t>
            </w:r>
            <w:proofErr w:type="spellStart"/>
            <w:r w:rsidRPr="00FC6843">
              <w:rPr>
                <w:rFonts w:ascii="Nikosh" w:hAnsi="Nikosh" w:cs="Nikosh"/>
                <w:spacing w:val="-4"/>
                <w:sz w:val="23"/>
                <w:szCs w:val="23"/>
              </w:rPr>
              <w:t>মতামত</w:t>
            </w:r>
            <w:proofErr w:type="spellEnd"/>
            <w:r w:rsidRPr="00FC6843">
              <w:rPr>
                <w:rFonts w:ascii="Nikosh" w:hAnsi="Nikosh" w:cs="Nikosh"/>
                <w:spacing w:val="-4"/>
                <w:sz w:val="23"/>
                <w:szCs w:val="23"/>
              </w:rPr>
              <w:t xml:space="preserve"> </w:t>
            </w:r>
            <w:proofErr w:type="spellStart"/>
            <w:r>
              <w:rPr>
                <w:rFonts w:ascii="Nikosh" w:hAnsi="Nikosh" w:cs="Nikosh"/>
                <w:spacing w:val="-4"/>
                <w:sz w:val="23"/>
                <w:szCs w:val="23"/>
              </w:rPr>
              <w:t>প্রদান</w:t>
            </w:r>
            <w:proofErr w:type="spellEnd"/>
            <w:r>
              <w:rPr>
                <w:rFonts w:ascii="Nikosh" w:hAnsi="Nikosh" w:cs="Nikosh"/>
                <w:spacing w:val="-4"/>
                <w:sz w:val="23"/>
                <w:szCs w:val="23"/>
              </w:rPr>
              <w:t xml:space="preserve"> </w:t>
            </w:r>
            <w:proofErr w:type="spellStart"/>
            <w:r>
              <w:rPr>
                <w:rFonts w:ascii="Nikosh" w:hAnsi="Nikosh" w:cs="Nikosh"/>
                <w:spacing w:val="-4"/>
                <w:sz w:val="23"/>
                <w:szCs w:val="23"/>
              </w:rPr>
              <w:t>করতে</w:t>
            </w:r>
            <w:proofErr w:type="spellEnd"/>
            <w:r>
              <w:rPr>
                <w:rFonts w:ascii="Nikosh" w:hAnsi="Nikosh" w:cs="Nikosh"/>
                <w:spacing w:val="-4"/>
                <w:sz w:val="23"/>
                <w:szCs w:val="23"/>
              </w:rPr>
              <w:t xml:space="preserve"> </w:t>
            </w:r>
            <w:proofErr w:type="spellStart"/>
            <w:r>
              <w:rPr>
                <w:rFonts w:ascii="Nikosh" w:hAnsi="Nikosh" w:cs="Nikosh"/>
                <w:spacing w:val="-4"/>
                <w:sz w:val="23"/>
                <w:szCs w:val="23"/>
              </w:rPr>
              <w:t>হবে</w:t>
            </w:r>
            <w:proofErr w:type="spellEnd"/>
            <w:r>
              <w:rPr>
                <w:rFonts w:ascii="Nikosh" w:hAnsi="Nikosh" w:cs="Nikosh"/>
                <w:spacing w:val="-4"/>
                <w:sz w:val="23"/>
                <w:szCs w:val="23"/>
              </w:rPr>
              <w:t>।</w:t>
            </w:r>
          </w:p>
        </w:tc>
        <w:tc>
          <w:tcPr>
            <w:tcW w:w="460" w:type="pct"/>
            <w:vMerge w:val="restart"/>
            <w:tcBorders>
              <w:top w:val="single" w:sz="4" w:space="0" w:color="auto"/>
            </w:tcBorders>
          </w:tcPr>
          <w:p w:rsidR="009C250A" w:rsidRPr="000425CF" w:rsidRDefault="009C250A" w:rsidP="006A4C53">
            <w:pPr>
              <w:jc w:val="both"/>
              <w:rPr>
                <w:rFonts w:ascii="Nikosh" w:hAnsi="Nikosh" w:cs="Nikosh"/>
                <w:spacing w:val="-4"/>
                <w:sz w:val="23"/>
                <w:szCs w:val="23"/>
              </w:rPr>
            </w:pPr>
          </w:p>
        </w:tc>
      </w:tr>
      <w:tr w:rsidR="009C250A" w:rsidRPr="001F7711" w:rsidTr="00D9664A">
        <w:trPr>
          <w:trHeight w:val="323"/>
        </w:trPr>
        <w:tc>
          <w:tcPr>
            <w:tcW w:w="521" w:type="pct"/>
            <w:vMerge/>
            <w:tcBorders>
              <w:bottom w:val="single" w:sz="4" w:space="0" w:color="auto"/>
            </w:tcBorders>
          </w:tcPr>
          <w:p w:rsidR="009C250A" w:rsidRDefault="009C250A" w:rsidP="006A4C53">
            <w:pPr>
              <w:jc w:val="center"/>
              <w:rPr>
                <w:sz w:val="23"/>
                <w:szCs w:val="23"/>
              </w:rPr>
            </w:pPr>
          </w:p>
        </w:tc>
        <w:tc>
          <w:tcPr>
            <w:tcW w:w="1569" w:type="pct"/>
            <w:tcBorders>
              <w:top w:val="single" w:sz="4" w:space="0" w:color="auto"/>
              <w:bottom w:val="single" w:sz="4" w:space="0" w:color="auto"/>
            </w:tcBorders>
          </w:tcPr>
          <w:p w:rsidR="009C250A" w:rsidRPr="00256E24" w:rsidRDefault="009C250A" w:rsidP="00256E24">
            <w:pPr>
              <w:jc w:val="both"/>
              <w:rPr>
                <w:spacing w:val="-6"/>
                <w:sz w:val="23"/>
                <w:szCs w:val="23"/>
              </w:rPr>
            </w:pPr>
            <w:r w:rsidRPr="00256E24">
              <w:rPr>
                <w:sz w:val="23"/>
                <w:szCs w:val="23"/>
              </w:rPr>
              <w:t xml:space="preserve">(2) If any person discloses any credit information, the disclosure of which is prohibited under Article 46, he shall be punishable with imprisonment which may extend to six months or with fine which may extend to </w:t>
            </w:r>
            <w:r w:rsidRPr="00256E24">
              <w:rPr>
                <w:b/>
                <w:sz w:val="23"/>
                <w:szCs w:val="23"/>
              </w:rPr>
              <w:t xml:space="preserve">Taka one </w:t>
            </w:r>
            <w:proofErr w:type="spellStart"/>
            <w:r w:rsidRPr="00256E24">
              <w:rPr>
                <w:b/>
                <w:sz w:val="23"/>
                <w:szCs w:val="23"/>
              </w:rPr>
              <w:t>lakh</w:t>
            </w:r>
            <w:proofErr w:type="spellEnd"/>
            <w:r w:rsidRPr="00256E24">
              <w:rPr>
                <w:sz w:val="23"/>
                <w:szCs w:val="23"/>
              </w:rPr>
              <w:t xml:space="preserve"> or with both.</w:t>
            </w:r>
          </w:p>
        </w:tc>
        <w:tc>
          <w:tcPr>
            <w:tcW w:w="1803" w:type="pct"/>
            <w:tcBorders>
              <w:top w:val="single" w:sz="4" w:space="0" w:color="auto"/>
              <w:bottom w:val="single" w:sz="4" w:space="0" w:color="auto"/>
            </w:tcBorders>
          </w:tcPr>
          <w:p w:rsidR="009C250A" w:rsidRPr="00256E24" w:rsidRDefault="009C250A" w:rsidP="006A4C53">
            <w:pPr>
              <w:jc w:val="both"/>
              <w:rPr>
                <w:sz w:val="23"/>
                <w:szCs w:val="23"/>
              </w:rPr>
            </w:pPr>
            <w:r w:rsidRPr="00256E24">
              <w:rPr>
                <w:sz w:val="23"/>
                <w:szCs w:val="23"/>
              </w:rPr>
              <w:t xml:space="preserve">(2) If any person discloses any credit information, the disclosure of which is prohibited under Article 46, he shall be punishable with imprisonment which may extend to six months or with fine which may extend to Taka </w:t>
            </w:r>
            <w:r w:rsidRPr="00256E24">
              <w:rPr>
                <w:b/>
                <w:color w:val="000000" w:themeColor="text1"/>
                <w:sz w:val="23"/>
                <w:szCs w:val="23"/>
              </w:rPr>
              <w:t xml:space="preserve">five </w:t>
            </w:r>
            <w:proofErr w:type="spellStart"/>
            <w:r w:rsidRPr="00256E24">
              <w:rPr>
                <w:b/>
                <w:color w:val="000000" w:themeColor="text1"/>
                <w:sz w:val="23"/>
                <w:szCs w:val="23"/>
              </w:rPr>
              <w:t>lakh</w:t>
            </w:r>
            <w:proofErr w:type="spellEnd"/>
            <w:r w:rsidRPr="00256E24">
              <w:rPr>
                <w:sz w:val="23"/>
                <w:szCs w:val="23"/>
              </w:rPr>
              <w:t xml:space="preserve"> or with both. </w:t>
            </w:r>
          </w:p>
          <w:p w:rsidR="009C250A" w:rsidRPr="00256E24" w:rsidRDefault="009C250A" w:rsidP="006A4C53">
            <w:pPr>
              <w:jc w:val="both"/>
              <w:rPr>
                <w:sz w:val="23"/>
                <w:szCs w:val="23"/>
              </w:rPr>
            </w:pPr>
          </w:p>
        </w:tc>
        <w:tc>
          <w:tcPr>
            <w:tcW w:w="647" w:type="pct"/>
            <w:gridSpan w:val="2"/>
            <w:vMerge/>
            <w:tcBorders>
              <w:bottom w:val="single" w:sz="4" w:space="0" w:color="auto"/>
            </w:tcBorders>
          </w:tcPr>
          <w:p w:rsidR="009C250A" w:rsidRPr="000425CF" w:rsidRDefault="009C250A" w:rsidP="006A4C53">
            <w:pPr>
              <w:jc w:val="both"/>
              <w:rPr>
                <w:rFonts w:ascii="Nikosh" w:hAnsi="Nikosh" w:cs="Nikosh"/>
                <w:spacing w:val="-4"/>
                <w:sz w:val="23"/>
                <w:szCs w:val="23"/>
              </w:rPr>
            </w:pPr>
          </w:p>
        </w:tc>
        <w:tc>
          <w:tcPr>
            <w:tcW w:w="460" w:type="pct"/>
            <w:vMerge/>
            <w:tcBorders>
              <w:bottom w:val="single" w:sz="4" w:space="0" w:color="auto"/>
            </w:tcBorders>
          </w:tcPr>
          <w:p w:rsidR="009C250A" w:rsidRPr="000425CF" w:rsidRDefault="009C250A" w:rsidP="006A4C53">
            <w:pPr>
              <w:jc w:val="both"/>
              <w:rPr>
                <w:rFonts w:ascii="Nikosh" w:hAnsi="Nikosh" w:cs="Nikosh"/>
                <w:spacing w:val="-4"/>
                <w:sz w:val="23"/>
                <w:szCs w:val="23"/>
              </w:rPr>
            </w:pPr>
          </w:p>
        </w:tc>
      </w:tr>
    </w:tbl>
    <w:p w:rsidR="00256E24" w:rsidRDefault="00256E24" w:rsidP="00256E24"/>
    <w:p w:rsidR="00B075E0" w:rsidRPr="00597294" w:rsidRDefault="00B075E0" w:rsidP="00256E24">
      <w:pPr>
        <w:rPr>
          <w:sz w:val="42"/>
        </w:rPr>
      </w:pPr>
    </w:p>
    <w:p w:rsidR="00256E24" w:rsidRPr="00740720" w:rsidRDefault="00256E24" w:rsidP="00256E24">
      <w:pPr>
        <w:spacing w:after="360" w:line="288" w:lineRule="auto"/>
        <w:ind w:firstLine="720"/>
        <w:jc w:val="center"/>
        <w:rPr>
          <w:rFonts w:ascii="Nikosh" w:hAnsi="Nikosh" w:cs="Nikosh"/>
          <w:b/>
          <w:sz w:val="28"/>
          <w:szCs w:val="28"/>
          <w:cs/>
        </w:rPr>
      </w:pPr>
      <w:r w:rsidRPr="00740720">
        <w:rPr>
          <w:rFonts w:ascii="Nikosh" w:hAnsi="Nikosh" w:cs="Nikosh"/>
          <w:b/>
          <w:sz w:val="28"/>
          <w:szCs w:val="28"/>
        </w:rPr>
        <w:t>----------</w:t>
      </w:r>
    </w:p>
    <w:sectPr w:rsidR="00256E24" w:rsidRPr="00740720" w:rsidSect="009609DB">
      <w:pgSz w:w="12240" w:h="15840" w:code="1"/>
      <w:pgMar w:top="1008" w:right="1008"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E0" w:rsidRDefault="007552E0" w:rsidP="00D87B25">
      <w:r>
        <w:separator/>
      </w:r>
    </w:p>
  </w:endnote>
  <w:endnote w:type="continuationSeparator" w:id="0">
    <w:p w:rsidR="007552E0" w:rsidRDefault="007552E0" w:rsidP="00D87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E0" w:rsidRDefault="007552E0" w:rsidP="00D87B25">
      <w:r>
        <w:separator/>
      </w:r>
    </w:p>
  </w:footnote>
  <w:footnote w:type="continuationSeparator" w:id="0">
    <w:p w:rsidR="007552E0" w:rsidRDefault="007552E0" w:rsidP="00D87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34D6B"/>
    <w:rsid w:val="00115E55"/>
    <w:rsid w:val="00191ED8"/>
    <w:rsid w:val="00234D6B"/>
    <w:rsid w:val="00256E24"/>
    <w:rsid w:val="002B4CC8"/>
    <w:rsid w:val="00312E56"/>
    <w:rsid w:val="003F64A1"/>
    <w:rsid w:val="004A7A29"/>
    <w:rsid w:val="00597294"/>
    <w:rsid w:val="005F6556"/>
    <w:rsid w:val="00721278"/>
    <w:rsid w:val="00730A43"/>
    <w:rsid w:val="00740720"/>
    <w:rsid w:val="007552E0"/>
    <w:rsid w:val="007F6874"/>
    <w:rsid w:val="008626FF"/>
    <w:rsid w:val="008B606F"/>
    <w:rsid w:val="009609DB"/>
    <w:rsid w:val="009C250A"/>
    <w:rsid w:val="009C5ADE"/>
    <w:rsid w:val="00A94D11"/>
    <w:rsid w:val="00B075E0"/>
    <w:rsid w:val="00BC65E2"/>
    <w:rsid w:val="00BC66FE"/>
    <w:rsid w:val="00D11B06"/>
    <w:rsid w:val="00D87B25"/>
    <w:rsid w:val="00DB512C"/>
    <w:rsid w:val="00E837F1"/>
    <w:rsid w:val="00EA3D87"/>
    <w:rsid w:val="00F73A9D"/>
    <w:rsid w:val="00F80F3D"/>
    <w:rsid w:val="00F8601D"/>
    <w:rsid w:val="00FC0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7B25"/>
    <w:pPr>
      <w:tabs>
        <w:tab w:val="center" w:pos="4680"/>
        <w:tab w:val="right" w:pos="9360"/>
      </w:tabs>
    </w:pPr>
  </w:style>
  <w:style w:type="character" w:customStyle="1" w:styleId="HeaderChar">
    <w:name w:val="Header Char"/>
    <w:basedOn w:val="DefaultParagraphFont"/>
    <w:link w:val="Header"/>
    <w:uiPriority w:val="99"/>
    <w:semiHidden/>
    <w:rsid w:val="00D87B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B25"/>
    <w:pPr>
      <w:tabs>
        <w:tab w:val="center" w:pos="4680"/>
        <w:tab w:val="right" w:pos="9360"/>
      </w:tabs>
    </w:pPr>
  </w:style>
  <w:style w:type="character" w:customStyle="1" w:styleId="FooterChar">
    <w:name w:val="Footer Char"/>
    <w:basedOn w:val="DefaultParagraphFont"/>
    <w:link w:val="Footer"/>
    <w:uiPriority w:val="99"/>
    <w:rsid w:val="00D87B2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kallol</dc:creator>
  <cp:keywords/>
  <dc:description/>
  <cp:lastModifiedBy>kallol</cp:lastModifiedBy>
  <cp:revision>20</cp:revision>
  <cp:lastPrinted>2022-07-19T06:04:00Z</cp:lastPrinted>
  <dcterms:created xsi:type="dcterms:W3CDTF">2022-07-07T05:50:00Z</dcterms:created>
  <dcterms:modified xsi:type="dcterms:W3CDTF">2022-08-03T11:35:00Z</dcterms:modified>
</cp:coreProperties>
</file>